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E586" w14:textId="77777777" w:rsidR="00143E08" w:rsidRDefault="00143E08">
      <w:pPr>
        <w:spacing w:after="156"/>
        <w:jc w:val="center"/>
        <w:textAlignment w:val="baseline"/>
        <w:rPr>
          <w:rStyle w:val="NormalCharacter"/>
          <w:rFonts w:asciiTheme="minorEastAsia" w:eastAsiaTheme="minorEastAsia" w:hAnsiTheme="minorEastAsia" w:cstheme="minorEastAsia"/>
          <w:b/>
          <w:szCs w:val="32"/>
        </w:rPr>
      </w:pPr>
    </w:p>
    <w:p w14:paraId="08490885" w14:textId="77777777" w:rsidR="00143E08" w:rsidRDefault="00143E08">
      <w:pPr>
        <w:spacing w:after="156"/>
        <w:jc w:val="center"/>
        <w:textAlignment w:val="baseline"/>
        <w:rPr>
          <w:rStyle w:val="NormalCharacter"/>
          <w:rFonts w:asciiTheme="minorEastAsia" w:eastAsiaTheme="minorEastAsia" w:hAnsiTheme="minorEastAsia" w:cstheme="minorEastAsia"/>
          <w:bCs/>
          <w:szCs w:val="32"/>
        </w:rPr>
      </w:pPr>
    </w:p>
    <w:p w14:paraId="74D88AB0" w14:textId="77777777" w:rsidR="00143E08" w:rsidRDefault="00143E08">
      <w:pPr>
        <w:spacing w:after="156"/>
        <w:jc w:val="center"/>
        <w:textAlignment w:val="baseline"/>
        <w:rPr>
          <w:rStyle w:val="NormalCharacter"/>
          <w:rFonts w:asciiTheme="minorEastAsia" w:eastAsiaTheme="minorEastAsia" w:hAnsiTheme="minorEastAsia" w:cstheme="minorEastAsia"/>
          <w:bCs/>
          <w:szCs w:val="32"/>
        </w:rPr>
      </w:pPr>
    </w:p>
    <w:p w14:paraId="324D80DE" w14:textId="77777777" w:rsidR="00143E08" w:rsidRDefault="00000000">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学位授权点建设年度报告</w:t>
      </w:r>
    </w:p>
    <w:p w14:paraId="62559319" w14:textId="79AC18DB" w:rsidR="00143E08" w:rsidRDefault="00000000">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（202</w:t>
      </w:r>
      <w:r w:rsidR="004F51F8">
        <w:rPr>
          <w:rStyle w:val="NormalCharacter"/>
          <w:rFonts w:ascii="方正小标宋简体" w:eastAsia="方正小标宋简体" w:hAnsi="宋体" w:cs="Times New Roman"/>
          <w:bCs/>
          <w:sz w:val="44"/>
          <w:szCs w:val="44"/>
        </w:rPr>
        <w:t>3</w:t>
      </w:r>
      <w:r>
        <w:rPr>
          <w:rStyle w:val="NormalCharacter"/>
          <w:rFonts w:ascii="方正小标宋简体" w:eastAsia="方正小标宋简体" w:hAnsi="宋体" w:cs="Times New Roman" w:hint="eastAsia"/>
          <w:bCs/>
          <w:sz w:val="44"/>
          <w:szCs w:val="44"/>
        </w:rPr>
        <w:t>年）</w:t>
      </w:r>
    </w:p>
    <w:p w14:paraId="07F906BE" w14:textId="77777777" w:rsidR="00143E08" w:rsidRDefault="00143E08">
      <w:pPr>
        <w:spacing w:after="156"/>
        <w:jc w:val="center"/>
        <w:textAlignment w:val="baseline"/>
        <w:rPr>
          <w:rStyle w:val="NormalCharacter"/>
          <w:rFonts w:asciiTheme="minorEastAsia" w:eastAsiaTheme="minorEastAsia" w:hAnsiTheme="minorEastAsia" w:cstheme="minorEastAsia"/>
          <w:bCs/>
          <w:szCs w:val="32"/>
        </w:rPr>
      </w:pPr>
    </w:p>
    <w:p w14:paraId="778466A2"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p w14:paraId="2D625D39"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p w14:paraId="319F1DAA"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143E08" w14:paraId="48E977C4"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4041C0F3" w14:textId="77777777" w:rsidR="00143E08" w:rsidRDefault="00000000">
            <w:pPr>
              <w:snapToGrid w:val="0"/>
              <w:jc w:val="center"/>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学院</w:t>
            </w:r>
          </w:p>
          <w:p w14:paraId="3593FAFA" w14:textId="77777777" w:rsidR="00143E08" w:rsidRDefault="00000000">
            <w:pPr>
              <w:snapToGrid w:val="0"/>
              <w:jc w:val="center"/>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（公章）</w:t>
            </w:r>
          </w:p>
        </w:tc>
        <w:tc>
          <w:tcPr>
            <w:tcW w:w="3977" w:type="dxa"/>
            <w:tcBorders>
              <w:top w:val="nil"/>
              <w:left w:val="single" w:sz="4" w:space="0" w:color="000000"/>
              <w:bottom w:val="single" w:sz="4" w:space="0" w:color="000000"/>
              <w:right w:val="nil"/>
            </w:tcBorders>
            <w:vAlign w:val="center"/>
          </w:tcPr>
          <w:p w14:paraId="0910145A" w14:textId="77777777" w:rsidR="00143E08" w:rsidRDefault="00000000">
            <w:pPr>
              <w:snapToGrid w:val="0"/>
              <w:ind w:firstLineChars="100" w:firstLine="301"/>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名称： 教育学</w:t>
            </w:r>
          </w:p>
        </w:tc>
      </w:tr>
      <w:tr w:rsidR="00143E08" w14:paraId="1411EA32" w14:textId="77777777">
        <w:trPr>
          <w:trHeight w:val="794"/>
          <w:jc w:val="center"/>
        </w:trPr>
        <w:tc>
          <w:tcPr>
            <w:tcW w:w="1507" w:type="dxa"/>
            <w:vMerge/>
            <w:tcBorders>
              <w:top w:val="single" w:sz="4" w:space="0" w:color="000000"/>
              <w:left w:val="nil"/>
              <w:bottom w:val="nil"/>
              <w:right w:val="single" w:sz="4" w:space="0" w:color="000000"/>
            </w:tcBorders>
            <w:vAlign w:val="center"/>
          </w:tcPr>
          <w:p w14:paraId="3FA48773" w14:textId="77777777" w:rsidR="00143E08" w:rsidRDefault="00143E08">
            <w:pPr>
              <w:snapToGrid w:val="0"/>
              <w:jc w:val="center"/>
              <w:textAlignment w:val="baseline"/>
              <w:rPr>
                <w:rStyle w:val="NormalCharacter"/>
                <w:rFonts w:asciiTheme="minorEastAsia" w:eastAsiaTheme="minorEastAsia" w:hAnsiTheme="minorEastAsia" w:cstheme="minorEastAsia"/>
                <w:b/>
                <w:spacing w:val="-10"/>
                <w:szCs w:val="32"/>
              </w:rPr>
            </w:pPr>
          </w:p>
        </w:tc>
        <w:tc>
          <w:tcPr>
            <w:tcW w:w="3977" w:type="dxa"/>
            <w:tcBorders>
              <w:top w:val="single" w:sz="4" w:space="0" w:color="000000"/>
              <w:left w:val="single" w:sz="4" w:space="0" w:color="000000"/>
              <w:bottom w:val="nil"/>
              <w:right w:val="nil"/>
            </w:tcBorders>
            <w:vAlign w:val="center"/>
          </w:tcPr>
          <w:p w14:paraId="25ED1A2D" w14:textId="77777777" w:rsidR="00143E08" w:rsidRDefault="00000000">
            <w:pPr>
              <w:snapToGrid w:val="0"/>
              <w:ind w:firstLineChars="100" w:firstLine="301"/>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代码：  0401</w:t>
            </w:r>
          </w:p>
        </w:tc>
      </w:tr>
    </w:tbl>
    <w:p w14:paraId="0E523C56"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p w14:paraId="03E15D41" w14:textId="77777777" w:rsidR="00143E08" w:rsidRDefault="00143E08">
      <w:pPr>
        <w:jc w:val="center"/>
        <w:textAlignment w:val="baseline"/>
        <w:rPr>
          <w:rStyle w:val="NormalCharacter"/>
          <w:rFonts w:asciiTheme="minorEastAsia" w:eastAsiaTheme="minorEastAsia" w:hAnsiTheme="minorEastAsia" w:cstheme="minorEastAsia"/>
          <w:b/>
          <w:szCs w:val="32"/>
        </w:rPr>
      </w:pPr>
    </w:p>
    <w:p w14:paraId="77C327F4" w14:textId="77777777" w:rsidR="00143E08" w:rsidRDefault="00143E08">
      <w:pPr>
        <w:pStyle w:val="Heading3"/>
        <w:widowControl/>
        <w:spacing w:line="240" w:lineRule="auto"/>
        <w:rPr>
          <w:rStyle w:val="NormalCharacter"/>
          <w:rFonts w:asciiTheme="minorEastAsia" w:eastAsiaTheme="minorEastAsia" w:hAnsiTheme="minorEastAsia" w:cstheme="minorEastAsia"/>
          <w:color w:val="auto"/>
          <w:szCs w:val="32"/>
        </w:rPr>
      </w:pPr>
    </w:p>
    <w:p w14:paraId="14E0B554" w14:textId="77777777" w:rsidR="00143E08" w:rsidRDefault="00143E08">
      <w:pPr>
        <w:jc w:val="center"/>
        <w:textAlignment w:val="baseline"/>
        <w:rPr>
          <w:rStyle w:val="NormalCharacter"/>
          <w:rFonts w:asciiTheme="minorEastAsia" w:eastAsiaTheme="minorEastAsia" w:hAnsiTheme="minorEastAsia" w:cstheme="minorEastAsia"/>
          <w:b/>
          <w:szCs w:val="32"/>
        </w:rPr>
      </w:pPr>
    </w:p>
    <w:p w14:paraId="0B990A65" w14:textId="72BA4B62" w:rsidR="00143E08" w:rsidRDefault="00000000">
      <w:pPr>
        <w:jc w:val="center"/>
        <w:textAlignment w:val="baseline"/>
        <w:rPr>
          <w:rStyle w:val="NormalCharacter"/>
          <w:rFonts w:asciiTheme="minorEastAsia" w:eastAsiaTheme="minorEastAsia" w:hAnsiTheme="minorEastAsia" w:cstheme="minorEastAsia"/>
          <w:szCs w:val="32"/>
        </w:rPr>
        <w:sectPr w:rsidR="00143E08">
          <w:footerReference w:type="default" r:id="rId7"/>
          <w:pgSz w:w="11906" w:h="16838"/>
          <w:pgMar w:top="1440" w:right="1800" w:bottom="1440" w:left="1800" w:header="851" w:footer="992" w:gutter="0"/>
          <w:pgNumType w:start="1"/>
          <w:cols w:space="425"/>
          <w:docGrid w:type="lines" w:linePitch="312"/>
        </w:sectPr>
      </w:pPr>
      <w:r>
        <w:rPr>
          <w:rStyle w:val="NormalCharacter"/>
          <w:rFonts w:asciiTheme="minorEastAsia" w:eastAsiaTheme="minorEastAsia" w:hAnsiTheme="minorEastAsia" w:cstheme="minorEastAsia" w:hint="eastAsia"/>
          <w:b/>
          <w:szCs w:val="32"/>
        </w:rPr>
        <w:t>202</w:t>
      </w:r>
      <w:r w:rsidR="004F51F8">
        <w:rPr>
          <w:rStyle w:val="NormalCharacter"/>
          <w:rFonts w:asciiTheme="minorEastAsia" w:eastAsiaTheme="minorEastAsia" w:hAnsiTheme="minorEastAsia" w:cstheme="minorEastAsia"/>
          <w:b/>
          <w:szCs w:val="32"/>
        </w:rPr>
        <w:t>3</w:t>
      </w:r>
      <w:r>
        <w:rPr>
          <w:rStyle w:val="NormalCharacter"/>
          <w:rFonts w:asciiTheme="minorEastAsia" w:eastAsiaTheme="minorEastAsia" w:hAnsiTheme="minorEastAsia" w:cstheme="minorEastAsia" w:hint="eastAsia"/>
          <w:b/>
          <w:szCs w:val="32"/>
        </w:rPr>
        <w:t xml:space="preserve"> 年12 月 1</w:t>
      </w:r>
      <w:r w:rsidR="004F51F8">
        <w:rPr>
          <w:rStyle w:val="NormalCharacter"/>
          <w:rFonts w:asciiTheme="minorEastAsia" w:eastAsiaTheme="minorEastAsia" w:hAnsiTheme="minorEastAsia" w:cstheme="minorEastAsia"/>
          <w:b/>
          <w:szCs w:val="32"/>
        </w:rPr>
        <w:t>3</w:t>
      </w:r>
      <w:r>
        <w:rPr>
          <w:rStyle w:val="NormalCharacter"/>
          <w:rFonts w:asciiTheme="minorEastAsia" w:eastAsiaTheme="minorEastAsia" w:hAnsiTheme="minorEastAsia" w:cstheme="minorEastAsia" w:hint="eastAsia"/>
          <w:b/>
          <w:szCs w:val="32"/>
        </w:rPr>
        <w:t>日</w:t>
      </w:r>
    </w:p>
    <w:p w14:paraId="093084FC" w14:textId="77777777" w:rsidR="00143E08" w:rsidRDefault="00000000">
      <w:pPr>
        <w:widowControl/>
        <w:ind w:firstLineChars="200" w:firstLine="640"/>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szCs w:val="32"/>
        </w:rPr>
        <w:lastRenderedPageBreak/>
        <w:t xml:space="preserve">  </w:t>
      </w:r>
      <w:r>
        <w:rPr>
          <w:rStyle w:val="NormalCharacter"/>
          <w:rFonts w:asciiTheme="minorEastAsia" w:eastAsiaTheme="minorEastAsia" w:hAnsiTheme="minorEastAsia" w:cstheme="minorEastAsia" w:hint="eastAsia"/>
          <w:b/>
          <w:bCs/>
          <w:szCs w:val="32"/>
        </w:rPr>
        <w:t>一、总体概况</w:t>
      </w:r>
    </w:p>
    <w:p w14:paraId="256A652E" w14:textId="7777777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1.学位点基本情况</w:t>
      </w:r>
      <w:r>
        <w:rPr>
          <w:rFonts w:asciiTheme="minorEastAsia" w:eastAsiaTheme="minorEastAsia" w:hAnsiTheme="minorEastAsia" w:cstheme="minorEastAsia" w:hint="eastAsia"/>
          <w:bCs/>
          <w:szCs w:val="32"/>
        </w:rPr>
        <w:t>：本学位点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批湖北省属高校优势特色学科群，并在全国第四轮学科评估中位列湖北省属高校第二名，2018年获批“湖北省国内一流学科建设学科”。</w:t>
      </w:r>
    </w:p>
    <w:p w14:paraId="7DB860EF" w14:textId="2850443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2.学科方向：</w:t>
      </w:r>
      <w:r>
        <w:rPr>
          <w:rFonts w:asciiTheme="minorEastAsia" w:eastAsiaTheme="minorEastAsia" w:hAnsiTheme="minorEastAsia" w:cstheme="minorEastAsia" w:hint="eastAsia"/>
          <w:bCs/>
          <w:szCs w:val="32"/>
        </w:rPr>
        <w:t>本学科形成了教育学原理、课程与教学论、教师教育、特殊教育学、高等教育学</w:t>
      </w:r>
      <w:r w:rsidR="004F51F8">
        <w:rPr>
          <w:rFonts w:asciiTheme="minorEastAsia" w:eastAsiaTheme="minorEastAsia" w:hAnsiTheme="minorEastAsia" w:cstheme="minorEastAsia" w:hint="eastAsia"/>
          <w:bCs/>
          <w:szCs w:val="32"/>
        </w:rPr>
        <w:t>和创业教育</w:t>
      </w:r>
      <w:r>
        <w:rPr>
          <w:rFonts w:asciiTheme="minorEastAsia" w:eastAsiaTheme="minorEastAsia" w:hAnsiTheme="minorEastAsia" w:cstheme="minorEastAsia" w:hint="eastAsia"/>
          <w:bCs/>
          <w:szCs w:val="32"/>
        </w:rPr>
        <w:t>六个学科方向，其中课程与教学论学科方向涵盖了全校15个二级学院。</w:t>
      </w:r>
    </w:p>
    <w:p w14:paraId="17A4B435" w14:textId="7EAA36E8" w:rsidR="004F51F8" w:rsidRPr="002F45CD" w:rsidRDefault="00000000" w:rsidP="004F51F8">
      <w:pPr>
        <w:ind w:firstLineChars="200" w:firstLine="643"/>
        <w:rPr>
          <w:rFonts w:asciiTheme="minorEastAsia" w:eastAsiaTheme="minorEastAsia" w:hAnsiTheme="minorEastAsia" w:cstheme="minorEastAsia"/>
          <w:bCs/>
          <w:szCs w:val="32"/>
        </w:rPr>
      </w:pPr>
      <w:bookmarkStart w:id="0" w:name="OLE_LINK3"/>
      <w:r>
        <w:rPr>
          <w:rFonts w:asciiTheme="minorEastAsia" w:eastAsiaTheme="minorEastAsia" w:hAnsiTheme="minorEastAsia" w:cstheme="minorEastAsia" w:hint="eastAsia"/>
          <w:b/>
          <w:szCs w:val="32"/>
        </w:rPr>
        <w:t>3.学科优势特色：</w:t>
      </w:r>
      <w:r>
        <w:rPr>
          <w:rFonts w:asciiTheme="minorEastAsia" w:eastAsiaTheme="minorEastAsia" w:hAnsiTheme="minorEastAsia" w:cstheme="minorEastAsia" w:hint="eastAsia"/>
          <w:bCs/>
          <w:szCs w:val="32"/>
        </w:rPr>
        <w:t>（1）学科体系完整。本学科建有“师范教育”省级优势特色学科群，已形成了1</w:t>
      </w:r>
      <w:r w:rsidR="004F51F8">
        <w:rPr>
          <w:rFonts w:asciiTheme="minorEastAsia" w:eastAsiaTheme="minorEastAsia" w:hAnsiTheme="minorEastAsia" w:cstheme="minorEastAsia"/>
          <w:bCs/>
          <w:szCs w:val="32"/>
        </w:rPr>
        <w:t>9</w:t>
      </w:r>
      <w:r>
        <w:rPr>
          <w:rFonts w:asciiTheme="minorEastAsia" w:eastAsiaTheme="minorEastAsia" w:hAnsiTheme="minorEastAsia" w:cstheme="minorEastAsia" w:hint="eastAsia"/>
          <w:bCs/>
          <w:szCs w:val="32"/>
        </w:rPr>
        <w:t>个优势学科方向。</w:t>
      </w:r>
      <w:bookmarkEnd w:id="0"/>
      <w:r w:rsidR="004F51F8" w:rsidRPr="002F45CD">
        <w:rPr>
          <w:rFonts w:asciiTheme="minorEastAsia" w:eastAsiaTheme="minorEastAsia" w:hAnsiTheme="minorEastAsia" w:cstheme="minorEastAsia" w:hint="eastAsia"/>
          <w:bCs/>
          <w:szCs w:val="32"/>
        </w:rPr>
        <w:t>（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w:t>
      </w:r>
      <w:r w:rsidR="00251241" w:rsidRPr="00251241">
        <w:rPr>
          <w:rFonts w:asciiTheme="minorEastAsia" w:eastAsiaTheme="minorEastAsia" w:hAnsiTheme="minorEastAsia" w:cstheme="minorEastAsia"/>
          <w:bCs/>
          <w:szCs w:val="32"/>
        </w:rPr>
        <w:fldChar w:fldCharType="begin"/>
      </w:r>
      <w:r w:rsidR="00251241" w:rsidRPr="00251241">
        <w:rPr>
          <w:rFonts w:asciiTheme="minorEastAsia" w:eastAsiaTheme="minorEastAsia" w:hAnsiTheme="minorEastAsia" w:cstheme="minorEastAsia"/>
          <w:bCs/>
          <w:szCs w:val="32"/>
        </w:rPr>
        <w:instrText>PAGE   \* MERGEFORMAT</w:instrText>
      </w:r>
      <w:r w:rsidR="00251241" w:rsidRPr="00251241">
        <w:rPr>
          <w:rFonts w:asciiTheme="minorEastAsia" w:eastAsiaTheme="minorEastAsia" w:hAnsiTheme="minorEastAsia" w:cstheme="minorEastAsia"/>
          <w:bCs/>
          <w:szCs w:val="32"/>
        </w:rPr>
        <w:fldChar w:fldCharType="separate"/>
      </w:r>
      <w:r w:rsidR="00251241" w:rsidRPr="00251241">
        <w:rPr>
          <w:rFonts w:asciiTheme="minorEastAsia" w:eastAsiaTheme="minorEastAsia" w:hAnsiTheme="minorEastAsia" w:cstheme="minorEastAsia"/>
          <w:bCs/>
          <w:noProof/>
          <w:szCs w:val="32"/>
          <w:lang w:val="zh-CN"/>
        </w:rPr>
        <w:t>1</w:t>
      </w:r>
      <w:r w:rsidR="00251241" w:rsidRPr="00251241">
        <w:rPr>
          <w:rFonts w:asciiTheme="minorEastAsia" w:eastAsiaTheme="minorEastAsia" w:hAnsiTheme="minorEastAsia" w:cstheme="minorEastAsia"/>
          <w:bCs/>
          <w:szCs w:val="32"/>
        </w:rPr>
        <w:fldChar w:fldCharType="end"/>
      </w:r>
      <w:r w:rsidR="004F51F8" w:rsidRPr="002F45CD">
        <w:rPr>
          <w:rFonts w:asciiTheme="minorEastAsia" w:eastAsiaTheme="minorEastAsia" w:hAnsiTheme="minorEastAsia" w:cstheme="minorEastAsia" w:hint="eastAsia"/>
          <w:bCs/>
          <w:szCs w:val="32"/>
        </w:rPr>
        <w:t>35教师职业素质培养体系”，</w:t>
      </w:r>
      <w:r w:rsidR="004F51F8" w:rsidRPr="002F45CD">
        <w:rPr>
          <w:rFonts w:asciiTheme="minorEastAsia" w:eastAsiaTheme="minorEastAsia" w:hAnsiTheme="minorEastAsia" w:cstheme="minorEastAsia" w:hint="eastAsia"/>
          <w:bCs/>
          <w:szCs w:val="32"/>
        </w:rPr>
        <w:lastRenderedPageBreak/>
        <w:t>即“从教信念和执教能力并重、学科专业教育和教师专业教育并重、理论教学和实践提高并重”的师范生人才培养新模式。</w:t>
      </w:r>
    </w:p>
    <w:p w14:paraId="6159DF44" w14:textId="77777777" w:rsidR="004F51F8" w:rsidRPr="002F45CD" w:rsidRDefault="00000000" w:rsidP="004F51F8">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4.代表性学术人员：</w:t>
      </w:r>
      <w:r w:rsidR="004F51F8" w:rsidRPr="002F45CD">
        <w:rPr>
          <w:rFonts w:asciiTheme="minorEastAsia" w:eastAsiaTheme="minorEastAsia" w:hAnsiTheme="minorEastAsia" w:cstheme="minorEastAsia" w:hint="eastAsia"/>
          <w:bCs/>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w:t>
      </w:r>
      <w:r w:rsidR="004F51F8">
        <w:rPr>
          <w:rFonts w:asciiTheme="minorEastAsia" w:eastAsiaTheme="minorEastAsia" w:hAnsiTheme="minorEastAsia" w:cstheme="minorEastAsia" w:hint="eastAsia"/>
          <w:bCs/>
          <w:szCs w:val="32"/>
        </w:rPr>
        <w:t>来源期刊</w:t>
      </w:r>
      <w:r w:rsidR="004F51F8" w:rsidRPr="002F45CD">
        <w:rPr>
          <w:rFonts w:asciiTheme="minorEastAsia" w:eastAsiaTheme="minorEastAsia" w:hAnsiTheme="minorEastAsia" w:cstheme="minorEastAsia" w:hint="eastAsia"/>
          <w:bCs/>
          <w:szCs w:val="32"/>
        </w:rPr>
        <w:t>论文10余篇，</w:t>
      </w:r>
      <w:r w:rsidR="004F51F8">
        <w:rPr>
          <w:rFonts w:asciiTheme="minorEastAsia" w:eastAsiaTheme="minorEastAsia" w:hAnsiTheme="minorEastAsia" w:cstheme="minorEastAsia" w:hint="eastAsia"/>
          <w:bCs/>
          <w:szCs w:val="32"/>
        </w:rPr>
        <w:t>出版</w:t>
      </w:r>
      <w:r w:rsidR="004F51F8" w:rsidRPr="002F45CD">
        <w:rPr>
          <w:rFonts w:asciiTheme="minorEastAsia" w:eastAsiaTheme="minorEastAsia" w:hAnsiTheme="minorEastAsia" w:cstheme="minorEastAsia" w:hint="eastAsia"/>
          <w:bCs/>
          <w:szCs w:val="32"/>
        </w:rPr>
        <w:t>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14:paraId="6C0659AF" w14:textId="4FD72405"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5.代表性毕业生：</w:t>
      </w:r>
      <w:r>
        <w:rPr>
          <w:rFonts w:asciiTheme="minorEastAsia" w:eastAsiaTheme="minorEastAsia" w:hAnsiTheme="minorEastAsia" w:cstheme="minorEastAsia" w:hint="eastAsia"/>
          <w:bCs/>
          <w:szCs w:val="32"/>
        </w:rPr>
        <w:t>本学科培养了大量优秀毕业生。2018届教育学原理专业毕业生骆明丹赴马来亚大学攻读教育学博士，该生荣获湖北省第四届“长江学子”优秀大学毕业生，在校期间公开发表教育学类相关学术论文7篇，其中CSSCI扩展版1篇，被人大复印资料全文转载1篇，硕士毕业后前往马来亚大学读博，继续求学深造。2020届毕业生田惠东荣获2020届优秀毕业生，在校期间发表学术论文2篇，其中SSCI论文1篇，硕士毕业后赴新疆师范大学攻读教育学博士。</w:t>
      </w:r>
      <w:r>
        <w:rPr>
          <w:rFonts w:asciiTheme="minorEastAsia" w:eastAsiaTheme="minorEastAsia" w:hAnsiTheme="minorEastAsia" w:cstheme="minorEastAsia" w:hint="eastAsia"/>
          <w:bCs/>
          <w:szCs w:val="32"/>
        </w:rPr>
        <w:lastRenderedPageBreak/>
        <w:t>部分毕业研究生在大专院校担任专业教师和辅导员，部分在基础教育一线从事教育教学工作，也有部分在党政机关和企事业单位从业，都受到用人单位一致好评。</w:t>
      </w:r>
    </w:p>
    <w:p w14:paraId="4AAB78BF" w14:textId="72F41424"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6.代表性成就：</w:t>
      </w:r>
      <w:r>
        <w:rPr>
          <w:rFonts w:asciiTheme="minorEastAsia" w:eastAsiaTheme="minorEastAsia" w:hAnsiTheme="minorEastAsia" w:cstheme="minorEastAsia" w:hint="eastAsia"/>
          <w:bCs/>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w:t>
      </w:r>
    </w:p>
    <w:p w14:paraId="2F442010" w14:textId="7777777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7.人才培养目标：</w:t>
      </w:r>
      <w:r>
        <w:rPr>
          <w:rFonts w:asciiTheme="minorEastAsia" w:eastAsiaTheme="minorEastAsia" w:hAnsiTheme="minorEastAsia" w:cstheme="minorEastAsia" w:hint="eastAsia"/>
          <w:bCs/>
          <w:szCs w:val="32"/>
        </w:rPr>
        <w:t>本学科以培养德智体美等方面全面发展，系统掌握教育学科的基础理论和专业知识，具有教育科研和教学实践能力的教育科研人员和优秀中小学教师为目标。</w:t>
      </w:r>
    </w:p>
    <w:p w14:paraId="5DCD5A98" w14:textId="77777777" w:rsidR="004F51F8" w:rsidRPr="002F45CD" w:rsidRDefault="00000000" w:rsidP="004F51F8">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8.生源情况：</w:t>
      </w:r>
      <w:r w:rsidR="004F51F8" w:rsidRPr="002F45CD">
        <w:rPr>
          <w:rFonts w:asciiTheme="minorEastAsia" w:eastAsiaTheme="minorEastAsia" w:hAnsiTheme="minorEastAsia" w:cstheme="minorEastAsia" w:hint="eastAsia"/>
          <w:bCs/>
          <w:szCs w:val="32"/>
        </w:rPr>
        <w:t>本学科生源主要集中于湖北、河北、江西、河南等地。2018-202</w:t>
      </w:r>
      <w:r w:rsidR="004F51F8">
        <w:rPr>
          <w:rFonts w:asciiTheme="minorEastAsia" w:eastAsiaTheme="minorEastAsia" w:hAnsiTheme="minorEastAsia" w:cstheme="minorEastAsia"/>
          <w:bCs/>
          <w:szCs w:val="32"/>
        </w:rPr>
        <w:t>3</w:t>
      </w:r>
      <w:r w:rsidR="004F51F8" w:rsidRPr="002F45CD">
        <w:rPr>
          <w:rFonts w:asciiTheme="minorEastAsia" w:eastAsiaTheme="minorEastAsia" w:hAnsiTheme="minorEastAsia" w:cstheme="minorEastAsia" w:hint="eastAsia"/>
          <w:bCs/>
          <w:szCs w:val="32"/>
        </w:rPr>
        <w:t>年，年均报名人数为</w:t>
      </w:r>
      <w:r w:rsidR="004F51F8">
        <w:rPr>
          <w:rFonts w:asciiTheme="minorEastAsia" w:eastAsiaTheme="minorEastAsia" w:hAnsiTheme="minorEastAsia" w:cstheme="minorEastAsia"/>
          <w:bCs/>
          <w:szCs w:val="32"/>
        </w:rPr>
        <w:t>300</w:t>
      </w:r>
      <w:r w:rsidR="004F51F8" w:rsidRPr="002F45CD">
        <w:rPr>
          <w:rFonts w:asciiTheme="minorEastAsia" w:eastAsiaTheme="minorEastAsia" w:hAnsiTheme="minorEastAsia" w:cstheme="minorEastAsia" w:hint="eastAsia"/>
          <w:bCs/>
          <w:szCs w:val="32"/>
        </w:rPr>
        <w:t>人以上，年均报录比达到</w:t>
      </w:r>
      <w:r w:rsidR="004F51F8">
        <w:rPr>
          <w:rFonts w:asciiTheme="minorEastAsia" w:eastAsiaTheme="minorEastAsia" w:hAnsiTheme="minorEastAsia" w:cstheme="minorEastAsia"/>
          <w:bCs/>
          <w:szCs w:val="32"/>
        </w:rPr>
        <w:t>3</w:t>
      </w:r>
      <w:r w:rsidR="004F51F8" w:rsidRPr="002F45CD">
        <w:rPr>
          <w:rFonts w:asciiTheme="minorEastAsia" w:eastAsiaTheme="minorEastAsia" w:hAnsiTheme="minorEastAsia" w:cstheme="minorEastAsia" w:hint="eastAsia"/>
          <w:bCs/>
          <w:szCs w:val="32"/>
        </w:rPr>
        <w:t>.</w:t>
      </w:r>
      <w:r w:rsidR="004F51F8">
        <w:rPr>
          <w:rFonts w:asciiTheme="minorEastAsia" w:eastAsiaTheme="minorEastAsia" w:hAnsiTheme="minorEastAsia" w:cstheme="minorEastAsia"/>
          <w:bCs/>
          <w:szCs w:val="32"/>
        </w:rPr>
        <w:t>28</w:t>
      </w:r>
      <w:r w:rsidR="004F51F8" w:rsidRPr="002F45CD">
        <w:rPr>
          <w:rFonts w:asciiTheme="minorEastAsia" w:eastAsiaTheme="minorEastAsia" w:hAnsiTheme="minorEastAsia" w:cstheme="minorEastAsia" w:hint="eastAsia"/>
          <w:bCs/>
          <w:szCs w:val="32"/>
        </w:rPr>
        <w:t>。</w:t>
      </w:r>
    </w:p>
    <w:p w14:paraId="76C079C9" w14:textId="77777777" w:rsidR="004F51F8" w:rsidRPr="002F45CD" w:rsidRDefault="00000000" w:rsidP="004F51F8">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9.国内外影响：</w:t>
      </w:r>
      <w:r w:rsidR="004F51F8" w:rsidRPr="002F45CD">
        <w:rPr>
          <w:rFonts w:asciiTheme="minorEastAsia" w:eastAsiaTheme="minorEastAsia" w:hAnsiTheme="minorEastAsia" w:cstheme="minorEastAsia" w:hint="eastAsia"/>
          <w:bCs/>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w:t>
      </w:r>
      <w:r w:rsidR="004F51F8" w:rsidRPr="002F45CD">
        <w:rPr>
          <w:rFonts w:asciiTheme="minorEastAsia" w:eastAsiaTheme="minorEastAsia" w:hAnsiTheme="minorEastAsia" w:cstheme="minorEastAsia" w:hint="eastAsia"/>
          <w:bCs/>
          <w:szCs w:val="32"/>
        </w:rPr>
        <w:lastRenderedPageBreak/>
        <w:t>教学领域和科研领域都有着深入合作，学科的国际影响逐渐加强。</w:t>
      </w:r>
    </w:p>
    <w:p w14:paraId="54D6833A" w14:textId="1E31D410" w:rsidR="004F51F8" w:rsidRPr="002F45CD" w:rsidRDefault="00000000" w:rsidP="004F51F8">
      <w:pPr>
        <w:adjustRightInd w:val="0"/>
        <w:snapToGrid w:val="0"/>
        <w:spacing w:line="540" w:lineRule="exact"/>
        <w:ind w:firstLineChars="200" w:firstLine="643"/>
        <w:rPr>
          <w:rFonts w:ascii="宋体" w:eastAsia="宋体" w:hAnsi="宋体" w:cs="宋体"/>
          <w:bCs/>
          <w:szCs w:val="32"/>
        </w:rPr>
      </w:pPr>
      <w:r>
        <w:rPr>
          <w:rFonts w:asciiTheme="minorEastAsia" w:eastAsiaTheme="minorEastAsia" w:hAnsiTheme="minorEastAsia" w:cstheme="minorEastAsia" w:hint="eastAsia"/>
          <w:b/>
          <w:szCs w:val="32"/>
        </w:rPr>
        <w:t>10.研究生教育：</w:t>
      </w:r>
      <w:r>
        <w:rPr>
          <w:rFonts w:asciiTheme="minorEastAsia" w:eastAsiaTheme="minorEastAsia" w:hAnsiTheme="minorEastAsia" w:cstheme="minorEastAsia" w:hint="eastAsia"/>
          <w:bCs/>
          <w:szCs w:val="32"/>
        </w:rPr>
        <w:t>202</w:t>
      </w:r>
      <w:r w:rsidR="004F51F8">
        <w:rPr>
          <w:rFonts w:asciiTheme="minorEastAsia" w:eastAsiaTheme="minorEastAsia" w:hAnsiTheme="minorEastAsia" w:cstheme="minorEastAsia"/>
          <w:bCs/>
          <w:szCs w:val="32"/>
        </w:rPr>
        <w:t>3</w:t>
      </w:r>
      <w:r>
        <w:rPr>
          <w:rFonts w:asciiTheme="minorEastAsia" w:eastAsiaTheme="minorEastAsia" w:hAnsiTheme="minorEastAsia" w:cstheme="minorEastAsia" w:hint="eastAsia"/>
          <w:bCs/>
          <w:szCs w:val="32"/>
        </w:rPr>
        <w:t>年教育学研究生招生</w:t>
      </w:r>
      <w:r w:rsidR="004F51F8">
        <w:rPr>
          <w:rFonts w:asciiTheme="minorEastAsia" w:eastAsiaTheme="minorEastAsia" w:hAnsiTheme="minorEastAsia" w:cstheme="minorEastAsia"/>
          <w:bCs/>
          <w:szCs w:val="32"/>
        </w:rPr>
        <w:t>35</w:t>
      </w:r>
      <w:r>
        <w:rPr>
          <w:rFonts w:asciiTheme="minorEastAsia" w:eastAsiaTheme="minorEastAsia" w:hAnsiTheme="minorEastAsia" w:cstheme="minorEastAsia" w:hint="eastAsia"/>
          <w:bCs/>
          <w:szCs w:val="32"/>
        </w:rPr>
        <w:t>人，在读研究生</w:t>
      </w:r>
      <w:r w:rsidR="004F51F8">
        <w:rPr>
          <w:rFonts w:asciiTheme="minorEastAsia" w:eastAsiaTheme="minorEastAsia" w:hAnsiTheme="minorEastAsia" w:cstheme="minorEastAsia"/>
          <w:bCs/>
          <w:szCs w:val="32"/>
        </w:rPr>
        <w:t>189</w:t>
      </w:r>
      <w:r>
        <w:rPr>
          <w:rFonts w:asciiTheme="minorEastAsia" w:eastAsiaTheme="minorEastAsia" w:hAnsiTheme="minorEastAsia" w:cstheme="minorEastAsia" w:hint="eastAsia"/>
          <w:bCs/>
          <w:szCs w:val="32"/>
        </w:rPr>
        <w:t>人，毕业研究</w:t>
      </w:r>
      <w:r w:rsidR="004F51F8">
        <w:rPr>
          <w:rFonts w:asciiTheme="minorEastAsia" w:eastAsiaTheme="minorEastAsia" w:hAnsiTheme="minorEastAsia" w:cstheme="minorEastAsia"/>
          <w:bCs/>
          <w:szCs w:val="32"/>
        </w:rPr>
        <w:t>37</w:t>
      </w:r>
      <w:r>
        <w:rPr>
          <w:rFonts w:asciiTheme="minorEastAsia" w:eastAsiaTheme="minorEastAsia" w:hAnsiTheme="minorEastAsia" w:cstheme="minorEastAsia" w:hint="eastAsia"/>
          <w:bCs/>
          <w:szCs w:val="32"/>
        </w:rPr>
        <w:t>人，硕士学位授予</w:t>
      </w:r>
      <w:r w:rsidR="004F51F8">
        <w:rPr>
          <w:rFonts w:asciiTheme="minorEastAsia" w:eastAsiaTheme="minorEastAsia" w:hAnsiTheme="minorEastAsia" w:cstheme="minorEastAsia"/>
          <w:bCs/>
          <w:szCs w:val="32"/>
        </w:rPr>
        <w:t>37</w:t>
      </w:r>
      <w:r>
        <w:rPr>
          <w:rFonts w:asciiTheme="minorEastAsia" w:eastAsiaTheme="minorEastAsia" w:hAnsiTheme="minorEastAsia" w:cstheme="minorEastAsia" w:hint="eastAsia"/>
          <w:bCs/>
          <w:szCs w:val="32"/>
        </w:rPr>
        <w:t>人，研究生论文重合比检测和双盲评审通过率达到100%，所有毕业研究生在规定的日程内完成了学位论文答辩工作，毕业研究生就业率达</w:t>
      </w:r>
      <w:r w:rsidR="004F51F8">
        <w:rPr>
          <w:rFonts w:asciiTheme="minorEastAsia" w:eastAsiaTheme="minorEastAsia" w:hAnsiTheme="minorEastAsia" w:cstheme="minorEastAsia"/>
          <w:bCs/>
          <w:szCs w:val="32"/>
        </w:rPr>
        <w:t>88</w:t>
      </w:r>
      <w:r>
        <w:rPr>
          <w:rFonts w:asciiTheme="minorEastAsia" w:eastAsiaTheme="minorEastAsia" w:hAnsiTheme="minorEastAsia" w:cstheme="minorEastAsia" w:hint="eastAsia"/>
          <w:bCs/>
          <w:szCs w:val="32"/>
        </w:rPr>
        <w:t>%。</w:t>
      </w:r>
      <w:r w:rsidR="004F51F8" w:rsidRPr="002F45CD">
        <w:rPr>
          <w:rFonts w:asciiTheme="minorEastAsia" w:eastAsiaTheme="minorEastAsia" w:hAnsiTheme="minorEastAsia" w:cstheme="minorEastAsia" w:hint="eastAsia"/>
          <w:bCs/>
          <w:szCs w:val="32"/>
        </w:rPr>
        <w:t>研究生发表省级以上学术论文</w:t>
      </w:r>
      <w:r w:rsidR="004F51F8" w:rsidRPr="002F45CD">
        <w:rPr>
          <w:rFonts w:ascii="宋体" w:eastAsia="宋体" w:hAnsi="宋体" w:cs="宋体" w:hint="eastAsia"/>
          <w:bCs/>
          <w:szCs w:val="32"/>
        </w:rPr>
        <w:t>1</w:t>
      </w:r>
      <w:r w:rsidR="004F51F8">
        <w:rPr>
          <w:rFonts w:ascii="宋体" w:eastAsia="宋体" w:hAnsi="宋体" w:cs="宋体"/>
          <w:bCs/>
          <w:szCs w:val="32"/>
        </w:rPr>
        <w:t>2</w:t>
      </w:r>
      <w:r w:rsidR="004F51F8" w:rsidRPr="002F45CD">
        <w:rPr>
          <w:rFonts w:ascii="宋体" w:eastAsia="宋体" w:hAnsi="宋体" w:cs="宋体" w:hint="eastAsia"/>
          <w:bCs/>
          <w:szCs w:val="32"/>
        </w:rPr>
        <w:t>篇（其中核心以上</w:t>
      </w:r>
      <w:r w:rsidR="004F51F8">
        <w:rPr>
          <w:rFonts w:ascii="宋体" w:eastAsia="宋体" w:hAnsi="宋体" w:cs="宋体"/>
          <w:bCs/>
          <w:szCs w:val="32"/>
        </w:rPr>
        <w:t>5</w:t>
      </w:r>
      <w:r w:rsidR="004F51F8" w:rsidRPr="002F45CD">
        <w:rPr>
          <w:rFonts w:ascii="宋体" w:eastAsia="宋体" w:hAnsi="宋体" w:cs="宋体" w:hint="eastAsia"/>
          <w:bCs/>
          <w:szCs w:val="32"/>
        </w:rPr>
        <w:t>篇），</w:t>
      </w:r>
      <w:r w:rsidR="004F51F8">
        <w:rPr>
          <w:rFonts w:ascii="宋体" w:eastAsia="宋体" w:hAnsi="宋体" w:cs="宋体"/>
          <w:bCs/>
          <w:szCs w:val="32"/>
        </w:rPr>
        <w:t>9</w:t>
      </w:r>
      <w:r w:rsidR="004F51F8" w:rsidRPr="002F45CD">
        <w:rPr>
          <w:rFonts w:ascii="宋体" w:eastAsia="宋体" w:hAnsi="宋体" w:cs="宋体" w:hint="eastAsia"/>
          <w:bCs/>
          <w:szCs w:val="32"/>
        </w:rPr>
        <w:t>篇论文被评为校级优秀硕士学位论文。研究生获批各级各类奖励</w:t>
      </w:r>
      <w:r w:rsidR="004F51F8">
        <w:rPr>
          <w:rFonts w:ascii="宋体" w:eastAsia="宋体" w:hAnsi="宋体" w:cs="宋体"/>
          <w:bCs/>
          <w:szCs w:val="32"/>
        </w:rPr>
        <w:t>32</w:t>
      </w:r>
      <w:r w:rsidR="004F51F8" w:rsidRPr="002F45CD">
        <w:rPr>
          <w:rFonts w:ascii="宋体" w:eastAsia="宋体" w:hAnsi="宋体" w:cs="宋体" w:hint="eastAsia"/>
          <w:bCs/>
          <w:szCs w:val="32"/>
        </w:rPr>
        <w:t>项，其中省级以上获奖</w:t>
      </w:r>
      <w:r w:rsidR="004F51F8">
        <w:rPr>
          <w:rFonts w:ascii="宋体" w:eastAsia="宋体" w:hAnsi="宋体" w:cs="宋体"/>
          <w:bCs/>
          <w:szCs w:val="32"/>
        </w:rPr>
        <w:t>18</w:t>
      </w:r>
      <w:r w:rsidR="004F51F8" w:rsidRPr="002F45CD">
        <w:rPr>
          <w:rFonts w:ascii="宋体" w:eastAsia="宋体" w:hAnsi="宋体" w:cs="宋体" w:hint="eastAsia"/>
          <w:bCs/>
          <w:szCs w:val="32"/>
        </w:rPr>
        <w:t>项，获批研究生创新基金项目</w:t>
      </w:r>
      <w:r w:rsidR="004F51F8">
        <w:rPr>
          <w:rFonts w:ascii="宋体" w:eastAsia="宋体" w:hAnsi="宋体" w:cs="宋体"/>
          <w:bCs/>
          <w:szCs w:val="32"/>
        </w:rPr>
        <w:t>12</w:t>
      </w:r>
      <w:r w:rsidR="004F51F8" w:rsidRPr="002F45CD">
        <w:rPr>
          <w:rFonts w:ascii="宋体" w:eastAsia="宋体" w:hAnsi="宋体" w:cs="宋体" w:hint="eastAsia"/>
          <w:bCs/>
          <w:szCs w:val="32"/>
        </w:rPr>
        <w:t>项。</w:t>
      </w:r>
    </w:p>
    <w:p w14:paraId="6E7B4842" w14:textId="44752DD3" w:rsidR="00143E08" w:rsidRDefault="00000000" w:rsidP="004F51F8">
      <w:pPr>
        <w:ind w:firstLineChars="200" w:firstLine="643"/>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二、研究生党建与思想政治教育工作</w:t>
      </w:r>
    </w:p>
    <w:p w14:paraId="0A8FFEEC" w14:textId="77777777" w:rsidR="00143E08" w:rsidRDefault="00000000">
      <w:pPr>
        <w:pStyle w:val="3"/>
        <w:spacing w:line="24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14:paraId="5133496C" w14:textId="77777777" w:rsidR="00143E08" w:rsidRDefault="00000000">
      <w:pPr>
        <w:pStyle w:val="3"/>
        <w:spacing w:line="240" w:lineRule="auto"/>
        <w:ind w:firstLine="643"/>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1.领导高度重视，研究生党建工作规范有序</w:t>
      </w:r>
    </w:p>
    <w:p w14:paraId="6F9503D5" w14:textId="77777777" w:rsidR="004F51F8" w:rsidRPr="002F45CD" w:rsidRDefault="004F51F8" w:rsidP="004F51F8">
      <w:pPr>
        <w:pStyle w:val="3"/>
        <w:spacing w:line="240" w:lineRule="auto"/>
        <w:rPr>
          <w:rFonts w:asciiTheme="minorEastAsia" w:eastAsiaTheme="minorEastAsia" w:hAnsiTheme="minorEastAsia" w:cstheme="minorEastAsia"/>
          <w:bCs/>
          <w:color w:val="auto"/>
        </w:rPr>
      </w:pPr>
      <w:r w:rsidRPr="002F45CD">
        <w:rPr>
          <w:rFonts w:asciiTheme="minorEastAsia" w:eastAsiaTheme="minorEastAsia" w:hAnsiTheme="minorEastAsia" w:cstheme="minorEastAsia" w:hint="eastAsia"/>
          <w:bCs/>
          <w:color w:val="auto"/>
        </w:rPr>
        <w:t>学院以党的政治建设为统领，高度重视研究生党建与思想政治教育工作，以党的政治建设为统领，积极开展党的二</w:t>
      </w:r>
      <w:r w:rsidRPr="002F45CD">
        <w:rPr>
          <w:rFonts w:asciiTheme="minorEastAsia" w:eastAsiaTheme="minorEastAsia" w:hAnsiTheme="minorEastAsia" w:cstheme="minorEastAsia" w:hint="eastAsia"/>
          <w:bCs/>
          <w:color w:val="auto"/>
        </w:rPr>
        <w:lastRenderedPageBreak/>
        <w:t>十大会议精神等的学习宣传，全年举行二级理论学习中心组学习</w:t>
      </w:r>
      <w:r>
        <w:rPr>
          <w:rFonts w:asciiTheme="minorEastAsia" w:eastAsiaTheme="minorEastAsia" w:hAnsiTheme="minorEastAsia" w:cstheme="minorEastAsia"/>
          <w:bCs/>
          <w:color w:val="auto"/>
        </w:rPr>
        <w:t>7</w:t>
      </w:r>
      <w:r w:rsidRPr="002F45CD">
        <w:rPr>
          <w:rFonts w:asciiTheme="minorEastAsia" w:eastAsiaTheme="minorEastAsia" w:hAnsiTheme="minorEastAsia" w:cstheme="minorEastAsia" w:hint="eastAsia"/>
          <w:bCs/>
          <w:color w:val="auto"/>
        </w:rPr>
        <w:t>次，举办道德讲堂1次，和机关第三党支部举行联学活动1次，向学校投稿</w:t>
      </w:r>
      <w:r>
        <w:rPr>
          <w:rFonts w:asciiTheme="minorEastAsia" w:eastAsiaTheme="minorEastAsia" w:hAnsiTheme="minorEastAsia" w:cstheme="minorEastAsia"/>
          <w:bCs/>
          <w:color w:val="auto"/>
        </w:rPr>
        <w:t>5</w:t>
      </w:r>
      <w:r w:rsidRPr="002F45CD">
        <w:rPr>
          <w:rFonts w:asciiTheme="minorEastAsia" w:eastAsiaTheme="minorEastAsia" w:hAnsiTheme="minorEastAsia" w:cstheme="minorEastAsia" w:hint="eastAsia"/>
          <w:bCs/>
          <w:color w:val="auto"/>
        </w:rPr>
        <w:t>篇，被市级以上媒体正面报道</w:t>
      </w:r>
      <w:r>
        <w:rPr>
          <w:rFonts w:asciiTheme="minorEastAsia" w:eastAsiaTheme="minorEastAsia" w:hAnsiTheme="minorEastAsia" w:cstheme="minorEastAsia"/>
          <w:bCs/>
          <w:color w:val="auto"/>
        </w:rPr>
        <w:t>6</w:t>
      </w:r>
      <w:r w:rsidRPr="002F45CD">
        <w:rPr>
          <w:rFonts w:asciiTheme="minorEastAsia" w:eastAsiaTheme="minorEastAsia" w:hAnsiTheme="minorEastAsia" w:cstheme="minorEastAsia" w:hint="eastAsia"/>
          <w:bCs/>
          <w:color w:val="auto"/>
        </w:rPr>
        <w:t>篇，党建经验多次被湖北省和全国高校思政网宣传报道，师生员工积极参加志愿服务和文明校园创建活动。充分发挥学生党支部的先锋带头作用，全面落实从严治党相关要求，不断加强思想建设、组织建设和作风建设，为各项工作的顺利开展提供坚强政治保证。</w:t>
      </w:r>
    </w:p>
    <w:p w14:paraId="5B34C864" w14:textId="77777777" w:rsidR="00143E08" w:rsidRDefault="00000000">
      <w:pPr>
        <w:pStyle w:val="3"/>
        <w:spacing w:line="240" w:lineRule="auto"/>
        <w:ind w:firstLine="643"/>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2.加强队伍建设，齐抓共管开创新局面</w:t>
      </w:r>
    </w:p>
    <w:p w14:paraId="12F87A59" w14:textId="77777777" w:rsidR="00143E08" w:rsidRDefault="00000000">
      <w:pPr>
        <w:pStyle w:val="3"/>
        <w:spacing w:line="24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成长。倡议党员导师在“四导”工作中发挥先锋模范作用，并且从“四个一”做起，即走访一次学生宿舍、参加一次发展对象评价、进行一次发展对象谈话、指导一次院党校或研究生党</w:t>
      </w:r>
      <w:r>
        <w:rPr>
          <w:rFonts w:asciiTheme="minorEastAsia" w:eastAsiaTheme="minorEastAsia" w:hAnsiTheme="minorEastAsia" w:cstheme="minorEastAsia" w:hint="eastAsia"/>
          <w:bCs/>
          <w:color w:val="auto"/>
        </w:rPr>
        <w:lastRenderedPageBreak/>
        <w:t>支部活动，在参与研究生党建工作中创先争优。</w:t>
      </w:r>
    </w:p>
    <w:p w14:paraId="617A6FE3" w14:textId="77777777" w:rsidR="00143E08" w:rsidRDefault="00000000">
      <w:pPr>
        <w:pStyle w:val="3"/>
        <w:spacing w:line="240" w:lineRule="auto"/>
        <w:ind w:leftChars="200" w:left="640" w:firstLineChars="0" w:firstLine="0"/>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3.加强党团干部培训，提高党性修养</w:t>
      </w:r>
    </w:p>
    <w:p w14:paraId="31B93B0A" w14:textId="77777777" w:rsidR="004F51F8" w:rsidRPr="002F45CD" w:rsidRDefault="004F51F8" w:rsidP="004F51F8">
      <w:pPr>
        <w:adjustRightInd w:val="0"/>
        <w:snapToGrid w:val="0"/>
        <w:spacing w:line="540" w:lineRule="exact"/>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高度重视研究生党建与思想政治教育工作，培训研究生团学干部和党员干部，拓宽他们的政策水平和视野，提升他们的综合素质和工作能力。调动研究生党员干部的学习热情和工作积极性，定期开办党校、团校，使党校团校成为研究生党团干部素质训练和党性修养训练的重要基地。各支部严格按要求召开支部主题党日活动、党员民主评议等活动。全年发展</w:t>
      </w:r>
      <w:r>
        <w:rPr>
          <w:rFonts w:asciiTheme="minorEastAsia" w:eastAsiaTheme="minorEastAsia" w:hAnsiTheme="minorEastAsia" w:cstheme="minorEastAsia" w:hint="eastAsia"/>
          <w:bCs/>
          <w:szCs w:val="32"/>
        </w:rPr>
        <w:t>研究生</w:t>
      </w:r>
      <w:r w:rsidRPr="002F45CD">
        <w:rPr>
          <w:rFonts w:asciiTheme="minorEastAsia" w:eastAsiaTheme="minorEastAsia" w:hAnsiTheme="minorEastAsia" w:cstheme="minorEastAsia" w:hint="eastAsia"/>
          <w:bCs/>
          <w:szCs w:val="32"/>
        </w:rPr>
        <w:t>党员</w:t>
      </w:r>
      <w:r>
        <w:rPr>
          <w:rFonts w:asciiTheme="minorEastAsia" w:eastAsiaTheme="minorEastAsia" w:hAnsiTheme="minorEastAsia" w:cstheme="minorEastAsia"/>
          <w:bCs/>
          <w:szCs w:val="32"/>
        </w:rPr>
        <w:t>10</w:t>
      </w:r>
      <w:r w:rsidRPr="002F45CD">
        <w:rPr>
          <w:rFonts w:asciiTheme="minorEastAsia" w:eastAsiaTheme="minorEastAsia" w:hAnsiTheme="minorEastAsia" w:cstheme="minorEastAsia" w:hint="eastAsia"/>
          <w:bCs/>
          <w:szCs w:val="32"/>
        </w:rPr>
        <w:t>人，培训学生入党积极分子123人（含研究生）。</w:t>
      </w:r>
    </w:p>
    <w:p w14:paraId="30D6501A" w14:textId="77777777" w:rsidR="00143E08" w:rsidRDefault="00000000">
      <w:pPr>
        <w:pStyle w:val="3"/>
        <w:spacing w:line="240" w:lineRule="auto"/>
        <w:ind w:leftChars="200" w:left="640" w:firstLineChars="0" w:firstLine="0"/>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4.加强实践锻炼，解决研究生实际困难</w:t>
      </w:r>
    </w:p>
    <w:p w14:paraId="28CBB4FC" w14:textId="77777777" w:rsidR="00143E08" w:rsidRDefault="00000000">
      <w:pPr>
        <w:pStyle w:val="3"/>
        <w:spacing w:line="24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w:t>
      </w:r>
      <w:r>
        <w:rPr>
          <w:rFonts w:asciiTheme="minorEastAsia" w:eastAsiaTheme="minorEastAsia" w:hAnsiTheme="minorEastAsia" w:cstheme="minorEastAsia" w:hint="eastAsia"/>
          <w:bCs/>
          <w:color w:val="auto"/>
        </w:rPr>
        <w:lastRenderedPageBreak/>
        <w:t>学术风气的维护者和优秀学术成果的创造者。引领研究生自觉践行胸怀祖国、服务人民的爱国精神，勇攀高峰、敢为人先的创新精神，追求真理、严谨治学的求实精神。</w:t>
      </w:r>
    </w:p>
    <w:p w14:paraId="29EB0296"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三、研究生培养相关制度及执行情况</w:t>
      </w:r>
    </w:p>
    <w:p w14:paraId="37CF0291" w14:textId="77777777" w:rsidR="00143E08" w:rsidRDefault="00000000">
      <w:pPr>
        <w:ind w:firstLineChars="200" w:firstLine="643"/>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（一）当前研究生培养制度和执行情况</w:t>
      </w:r>
    </w:p>
    <w:p w14:paraId="1BA258DC" w14:textId="61DEBDB9" w:rsidR="00143E08" w:rsidRDefault="00000000">
      <w:pPr>
        <w:adjustRightInd w:val="0"/>
        <w:snapToGrid w:val="0"/>
        <w:spacing w:line="540" w:lineRule="exact"/>
        <w:ind w:firstLineChars="200" w:firstLine="640"/>
        <w:rPr>
          <w:rFonts w:ascii="宋体" w:eastAsia="宋体" w:hAnsi="宋体" w:cs="宋体"/>
          <w:bCs/>
          <w:szCs w:val="32"/>
        </w:rPr>
      </w:pPr>
      <w:r>
        <w:rPr>
          <w:rFonts w:asciiTheme="minorEastAsia" w:eastAsiaTheme="minorEastAsia" w:hAnsiTheme="minorEastAsia" w:cstheme="minorEastAsia" w:hint="eastAsia"/>
          <w:bCs/>
          <w:szCs w:val="32"/>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研究生教学管理规定》《湖北师范大学研究生教育创新计划实施方案》等文件，不断提升课程教学质量，形成持续改进的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w:t>
      </w:r>
      <w:r w:rsidR="004F51F8">
        <w:rPr>
          <w:rFonts w:asciiTheme="minorEastAsia" w:eastAsiaTheme="minorEastAsia" w:hAnsiTheme="minorEastAsia" w:cstheme="minorEastAsia"/>
          <w:bCs/>
          <w:szCs w:val="32"/>
        </w:rPr>
        <w:t>3</w:t>
      </w:r>
      <w:r>
        <w:rPr>
          <w:rFonts w:asciiTheme="minorEastAsia" w:eastAsiaTheme="minorEastAsia" w:hAnsiTheme="minorEastAsia" w:cstheme="minorEastAsia" w:hint="eastAsia"/>
          <w:bCs/>
          <w:szCs w:val="32"/>
        </w:rPr>
        <w:t>年研究生论文重合比检测和双盲评审通过率达到100%，全体毕业研究生在规定的日程内完成了学位论文答辩。</w:t>
      </w:r>
      <w:r w:rsidR="004F51F8" w:rsidRPr="002F45CD">
        <w:rPr>
          <w:rFonts w:asciiTheme="minorEastAsia" w:eastAsiaTheme="minorEastAsia" w:hAnsiTheme="minorEastAsia" w:cstheme="minorEastAsia" w:hint="eastAsia"/>
          <w:bCs/>
          <w:szCs w:val="32"/>
        </w:rPr>
        <w:t>不断加强导师队伍建设，同时加强师德师风建设，开展科学道德与学风建设讲座活动</w:t>
      </w:r>
      <w:r w:rsidR="004F51F8">
        <w:rPr>
          <w:rFonts w:asciiTheme="minorEastAsia" w:eastAsiaTheme="minorEastAsia" w:hAnsiTheme="minorEastAsia" w:cstheme="minorEastAsia"/>
          <w:bCs/>
          <w:szCs w:val="32"/>
        </w:rPr>
        <w:t>2</w:t>
      </w:r>
      <w:r w:rsidR="004F51F8" w:rsidRPr="002F45CD">
        <w:rPr>
          <w:rFonts w:asciiTheme="minorEastAsia" w:eastAsiaTheme="minorEastAsia" w:hAnsiTheme="minorEastAsia" w:cstheme="minorEastAsia" w:hint="eastAsia"/>
          <w:bCs/>
          <w:szCs w:val="32"/>
        </w:rPr>
        <w:t>次。强化研究生学术训练，研究生定期参加学术论坛，学术训练效果良好。</w:t>
      </w:r>
    </w:p>
    <w:p w14:paraId="3E379DC7" w14:textId="77777777" w:rsidR="00143E08" w:rsidRDefault="00000000">
      <w:pPr>
        <w:pStyle w:val="3"/>
        <w:spacing w:line="240" w:lineRule="auto"/>
        <w:ind w:firstLineChars="100" w:firstLine="321"/>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kern w:val="0"/>
        </w:rPr>
        <w:lastRenderedPageBreak/>
        <w:t>（二）进一步加强研究生培养管理措施</w:t>
      </w:r>
    </w:p>
    <w:p w14:paraId="76ACBB6C"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1.加强组织领导，建立工作机制</w:t>
      </w:r>
    </w:p>
    <w:p w14:paraId="5B9F2029"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成立学院研究生培养工作领导小组，凝聚学院学术委员会和二级学科方向带头人力量，在学校研究生院工作领导小组的统一领导下，加强对本学院研究生培养管理工作领导。</w:t>
      </w:r>
    </w:p>
    <w:p w14:paraId="02A19D8A"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2.学习文件政策，提高质量意识</w:t>
      </w:r>
    </w:p>
    <w:p w14:paraId="0D25660B"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学院充分利用新生入学教育、导师培训及学院例会等载体，组织导师、学生及研究生教育管理人员认真学习、深刻领会、贯彻落实国家部署研究生教育综合改革工作出台的规范性文件精神。</w:t>
      </w:r>
    </w:p>
    <w:p w14:paraId="6EC85C3B"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3.开展自检自查，增强自律意识</w:t>
      </w:r>
    </w:p>
    <w:p w14:paraId="17874906"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14:paraId="3C0930A4" w14:textId="7777777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4.完善规章制度，促进规范管理</w:t>
      </w:r>
    </w:p>
    <w:p w14:paraId="479BC5AA"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结合自查工作中发现的问题，梳理已有的相关规章制度，并针对培养管理过程中的薄弱环节进一步全面、系统、科学地做好整章建制工作，通过完善相关规章制度，促进研究生培养过程的规范管理。</w:t>
      </w:r>
    </w:p>
    <w:p w14:paraId="3DFAEC8A"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5.建立质量监控体系，强化培养过程管理</w:t>
      </w:r>
    </w:p>
    <w:p w14:paraId="5E51458B"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建立研究生教学质量监控体系，完善研究生教学检查制</w:t>
      </w:r>
      <w:r>
        <w:rPr>
          <w:rFonts w:asciiTheme="minorEastAsia" w:eastAsiaTheme="minorEastAsia" w:hAnsiTheme="minorEastAsia" w:cstheme="minorEastAsia" w:hint="eastAsia"/>
          <w:bCs/>
          <w:szCs w:val="32"/>
        </w:rPr>
        <w:lastRenderedPageBreak/>
        <w:t>度，形成方向负责人听课制度。重视硕士学位论文开题及中期考核，建立培养过程预警机制。规范学位论文答辩环节，提高硕士学位授予质量。落实导师第一责任，发挥导师在培养过程中的主体作用。</w:t>
      </w:r>
    </w:p>
    <w:p w14:paraId="6EE5D669"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四、研究生教育改革情况</w:t>
      </w:r>
    </w:p>
    <w:p w14:paraId="025F7016"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14:paraId="225BABE0" w14:textId="77777777" w:rsidR="00143E08" w:rsidRDefault="00000000">
      <w:pPr>
        <w:tabs>
          <w:tab w:val="left" w:pos="1113"/>
        </w:tabs>
        <w:ind w:firstLineChars="200" w:firstLine="643"/>
        <w:rPr>
          <w:rFonts w:asciiTheme="minorEastAsia" w:eastAsiaTheme="minorEastAsia" w:hAnsiTheme="minorEastAsia" w:cstheme="minorEastAsia"/>
          <w:b/>
          <w:bCs/>
          <w:szCs w:val="32"/>
          <w:shd w:val="clear" w:color="auto" w:fill="FFFFFF"/>
        </w:rPr>
      </w:pPr>
      <w:r>
        <w:rPr>
          <w:rFonts w:asciiTheme="minorEastAsia" w:eastAsiaTheme="minorEastAsia" w:hAnsiTheme="minorEastAsia" w:cstheme="minorEastAsia" w:hint="eastAsia"/>
          <w:b/>
          <w:bCs/>
          <w:szCs w:val="32"/>
          <w:shd w:val="clear" w:color="auto" w:fill="FFFFFF"/>
        </w:rPr>
        <w:t>1.探索“四化”教学模式，切实提升育人实效</w:t>
      </w:r>
    </w:p>
    <w:p w14:paraId="31DD667A" w14:textId="4DA55179" w:rsidR="00143E08" w:rsidRDefault="00000000">
      <w:pPr>
        <w:tabs>
          <w:tab w:val="left" w:pos="1113"/>
        </w:tabs>
        <w:ind w:firstLineChars="200" w:firstLine="640"/>
        <w:rPr>
          <w:rFonts w:asciiTheme="minorEastAsia" w:eastAsiaTheme="minorEastAsia" w:hAnsiTheme="minorEastAsia" w:cstheme="minorEastAsia"/>
          <w:szCs w:val="32"/>
          <w:shd w:val="clear" w:color="auto" w:fill="FFFFFF"/>
        </w:rPr>
      </w:pPr>
      <w:r>
        <w:rPr>
          <w:rFonts w:asciiTheme="minorEastAsia" w:eastAsiaTheme="minorEastAsia" w:hAnsiTheme="minorEastAsia" w:cstheme="minorEastAsia" w:hint="eastAsia"/>
          <w:szCs w:val="32"/>
          <w:shd w:val="clear" w:color="auto" w:fill="FFFFFF"/>
        </w:rPr>
        <w:t>扎实推进以“教师团队结构化、授课内容融合化、教学环节模块化、教学实践</w:t>
      </w:r>
      <w:r>
        <w:rPr>
          <w:rFonts w:asciiTheme="minorEastAsia" w:eastAsiaTheme="minorEastAsia" w:hAnsiTheme="minorEastAsia" w:cstheme="minorEastAsia" w:hint="eastAsia"/>
          <w:bCs/>
          <w:szCs w:val="32"/>
        </w:rPr>
        <w:t>体验化”为主的“四化”硕士研究生课程与教学改革创新。组建</w:t>
      </w:r>
      <w:r>
        <w:rPr>
          <w:rFonts w:asciiTheme="minorEastAsia" w:eastAsiaTheme="minorEastAsia" w:hAnsiTheme="minorEastAsia" w:cstheme="minorEastAsia" w:hint="eastAsia"/>
          <w:szCs w:val="32"/>
          <w:shd w:val="clear" w:color="auto" w:fill="FFFFFF"/>
        </w:rPr>
        <w:t>专业基础课核心教学团队。为提高专业基础课的授课质量，我院分别组建了《教育学原理》、《教育科学研究方法》等课程教学团队，</w:t>
      </w:r>
      <w:r w:rsidR="004F51F8" w:rsidRPr="002F45CD">
        <w:rPr>
          <w:rFonts w:asciiTheme="minorEastAsia" w:eastAsiaTheme="minorEastAsia" w:hAnsiTheme="minorEastAsia" w:cstheme="minorEastAsia" w:hint="eastAsia"/>
          <w:bCs/>
          <w:szCs w:val="32"/>
        </w:rPr>
        <w:t>每个团队由4-6名高学历、高职称研究生导师组成，共同研讨课程方案，集体备课，既保证课程体系的完整性，又</w:t>
      </w:r>
      <w:r w:rsidR="004F51F8">
        <w:rPr>
          <w:rFonts w:asciiTheme="minorEastAsia" w:eastAsiaTheme="minorEastAsia" w:hAnsiTheme="minorEastAsia" w:cstheme="minorEastAsia" w:hint="eastAsia"/>
          <w:bCs/>
          <w:szCs w:val="32"/>
        </w:rPr>
        <w:t>能充分发挥</w:t>
      </w:r>
      <w:r w:rsidR="004F51F8" w:rsidRPr="002F45CD">
        <w:rPr>
          <w:rFonts w:asciiTheme="minorEastAsia" w:eastAsiaTheme="minorEastAsia" w:hAnsiTheme="minorEastAsia" w:cstheme="minorEastAsia" w:hint="eastAsia"/>
          <w:bCs/>
          <w:szCs w:val="32"/>
        </w:rPr>
        <w:t>教师</w:t>
      </w:r>
      <w:r w:rsidR="004F51F8" w:rsidRPr="002F45CD">
        <w:rPr>
          <w:rFonts w:asciiTheme="minorEastAsia" w:eastAsiaTheme="minorEastAsia" w:hAnsiTheme="minorEastAsia" w:cstheme="minorEastAsia" w:hint="eastAsia"/>
          <w:szCs w:val="32"/>
          <w:shd w:val="clear" w:color="auto" w:fill="FFFFFF"/>
        </w:rPr>
        <w:t>个人的研究专长，多元化团队授课方式受到学生一致好评。</w:t>
      </w:r>
      <w:r w:rsidR="004F51F8">
        <w:rPr>
          <w:rFonts w:asciiTheme="minorEastAsia" w:eastAsiaTheme="minorEastAsia" w:hAnsiTheme="minorEastAsia" w:cstheme="minorEastAsia" w:hint="eastAsia"/>
          <w:szCs w:val="32"/>
          <w:shd w:val="clear" w:color="auto" w:fill="FFFFFF"/>
        </w:rPr>
        <w:t>课堂教学</w:t>
      </w:r>
      <w:r w:rsidR="004F51F8" w:rsidRPr="002F45CD">
        <w:rPr>
          <w:rFonts w:asciiTheme="minorEastAsia" w:eastAsiaTheme="minorEastAsia" w:hAnsiTheme="minorEastAsia" w:cstheme="minorEastAsia" w:hint="eastAsia"/>
          <w:szCs w:val="32"/>
          <w:shd w:val="clear" w:color="auto" w:fill="FFFFFF"/>
        </w:rPr>
        <w:t>采用研讨式、案例式、参与式等</w:t>
      </w:r>
      <w:r w:rsidR="004F51F8">
        <w:rPr>
          <w:rFonts w:asciiTheme="minorEastAsia" w:eastAsiaTheme="minorEastAsia" w:hAnsiTheme="minorEastAsia" w:cstheme="minorEastAsia" w:hint="eastAsia"/>
          <w:szCs w:val="32"/>
          <w:shd w:val="clear" w:color="auto" w:fill="FFFFFF"/>
        </w:rPr>
        <w:t>多种</w:t>
      </w:r>
      <w:r w:rsidR="004F51F8" w:rsidRPr="002F45CD">
        <w:rPr>
          <w:rFonts w:asciiTheme="minorEastAsia" w:eastAsiaTheme="minorEastAsia" w:hAnsiTheme="minorEastAsia" w:cstheme="minorEastAsia" w:hint="eastAsia"/>
          <w:szCs w:val="32"/>
          <w:shd w:val="clear" w:color="auto" w:fill="FFFFFF"/>
        </w:rPr>
        <w:t>教学模式，鼓励学生大胆探索，主动探究，培养学生的创造力和批判性思维。</w:t>
      </w:r>
    </w:p>
    <w:p w14:paraId="15B12659" w14:textId="77777777" w:rsidR="00143E08" w:rsidRDefault="00000000">
      <w:pPr>
        <w:tabs>
          <w:tab w:val="left" w:pos="1113"/>
        </w:tabs>
        <w:ind w:leftChars="200" w:left="640"/>
        <w:rPr>
          <w:rFonts w:asciiTheme="minorEastAsia" w:eastAsiaTheme="minorEastAsia" w:hAnsiTheme="minorEastAsia" w:cstheme="minorEastAsia"/>
          <w:b/>
          <w:bCs/>
          <w:szCs w:val="32"/>
          <w:shd w:val="clear" w:color="auto" w:fill="FFFFFF"/>
        </w:rPr>
      </w:pPr>
      <w:r>
        <w:rPr>
          <w:rFonts w:asciiTheme="minorEastAsia" w:eastAsiaTheme="minorEastAsia" w:hAnsiTheme="minorEastAsia" w:cstheme="minorEastAsia" w:hint="eastAsia"/>
          <w:b/>
          <w:bCs/>
          <w:szCs w:val="32"/>
          <w:shd w:val="clear" w:color="auto" w:fill="FFFFFF"/>
        </w:rPr>
        <w:t>2.开展“学术活动月”系列活动，切实提升学术氛围</w:t>
      </w:r>
    </w:p>
    <w:p w14:paraId="4818D782" w14:textId="77777777" w:rsidR="00143E08" w:rsidRDefault="00000000">
      <w:pPr>
        <w:tabs>
          <w:tab w:val="left" w:pos="1113"/>
        </w:tabs>
        <w:ind w:firstLineChars="200" w:firstLine="640"/>
        <w:rPr>
          <w:rFonts w:asciiTheme="minorEastAsia" w:eastAsiaTheme="minorEastAsia" w:hAnsiTheme="minorEastAsia" w:cstheme="minorEastAsia"/>
          <w:szCs w:val="32"/>
          <w:shd w:val="clear" w:color="auto" w:fill="FFFFFF"/>
        </w:rPr>
      </w:pPr>
      <w:r>
        <w:rPr>
          <w:rFonts w:asciiTheme="minorEastAsia" w:eastAsiaTheme="minorEastAsia" w:hAnsiTheme="minorEastAsia" w:cstheme="minorEastAsia" w:hint="eastAsia"/>
          <w:szCs w:val="32"/>
          <w:shd w:val="clear" w:color="auto" w:fill="FFFFFF"/>
        </w:rPr>
        <w:t>以研究生学术论坛、导师学术沙龙等活动为契机，搭建</w:t>
      </w:r>
      <w:r>
        <w:rPr>
          <w:rFonts w:asciiTheme="minorEastAsia" w:eastAsiaTheme="minorEastAsia" w:hAnsiTheme="minorEastAsia" w:cstheme="minorEastAsia" w:hint="eastAsia"/>
          <w:szCs w:val="32"/>
          <w:shd w:val="clear" w:color="auto" w:fill="FFFFFF"/>
        </w:rPr>
        <w:lastRenderedPageBreak/>
        <w:t>学术交流和沟通平台。为培养研究生问题意识和研究能力，在导师指导下开展课题研究，撰写学术论文，学院在每年三月开展“学术活动月”系列活动。学</w:t>
      </w:r>
      <w:r>
        <w:rPr>
          <w:rFonts w:asciiTheme="minorEastAsia" w:eastAsiaTheme="minorEastAsia" w:hAnsiTheme="minorEastAsia" w:cstheme="minorEastAsia" w:hint="eastAsia"/>
          <w:bCs/>
          <w:szCs w:val="32"/>
        </w:rPr>
        <w:t>生就自己的课程论文、拟发表的期刊论文和学位论文进行汇报，同学和导师提出意见和建议，在师生相互切磋中，激发了研究生的学术兴趣，提升了研究生的研究能力。同时树立学术典型，将优秀研究生的学术成长和先进事迹整理成册并在全校广泛</w:t>
      </w:r>
      <w:r>
        <w:rPr>
          <w:rFonts w:asciiTheme="minorEastAsia" w:eastAsiaTheme="minorEastAsia" w:hAnsiTheme="minorEastAsia" w:cstheme="minorEastAsia" w:hint="eastAsia"/>
          <w:szCs w:val="32"/>
          <w:shd w:val="clear" w:color="auto" w:fill="FFFFFF"/>
        </w:rPr>
        <w:t>宣传。研究生学术活动的蓬勃开展，能一定程度上带动和培养了一大批在科研上有潜力、有作为的优秀研究生，促进研究生学术成果的涌现和层次的提升。增加研究生学术科研兴趣，有效促进优良学风校风的建设。</w:t>
      </w:r>
    </w:p>
    <w:p w14:paraId="7C107263"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五、教育质量评估与分析</w:t>
      </w:r>
    </w:p>
    <w:p w14:paraId="1E0129D7" w14:textId="77777777" w:rsidR="00143E08" w:rsidRDefault="00000000">
      <w:pPr>
        <w:tabs>
          <w:tab w:val="left" w:pos="1113"/>
        </w:tabs>
        <w:ind w:firstLineChars="200" w:firstLine="640"/>
        <w:rPr>
          <w:rFonts w:asciiTheme="minorEastAsia" w:eastAsiaTheme="minorEastAsia" w:hAnsiTheme="minorEastAsia" w:cstheme="minorEastAsia"/>
          <w:szCs w:val="32"/>
          <w:shd w:val="clear" w:color="auto" w:fill="FFFFFF"/>
        </w:rPr>
      </w:pPr>
      <w:r>
        <w:rPr>
          <w:rFonts w:asciiTheme="minorEastAsia" w:eastAsiaTheme="minorEastAsia" w:hAnsiTheme="minorEastAsia" w:cstheme="minorEastAsia" w:hint="eastAsia"/>
          <w:szCs w:val="32"/>
          <w:shd w:val="clear" w:color="auto" w:fill="FFFFFF"/>
        </w:rPr>
        <w:t>教育学学科自我评估为良好，具体表现在学科建设、师资队伍、科研研究、人才培养和社会服务等方面。</w:t>
      </w:r>
    </w:p>
    <w:p w14:paraId="2DAEE9E9"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（一）学科建设</w:t>
      </w:r>
    </w:p>
    <w:p w14:paraId="2A504A17" w14:textId="0FFF6C83" w:rsidR="00143E08" w:rsidRDefault="00000000">
      <w:pPr>
        <w:ind w:firstLineChars="200" w:firstLine="640"/>
        <w:rPr>
          <w:rFonts w:asciiTheme="minorEastAsia" w:eastAsiaTheme="minorEastAsia" w:hAnsiTheme="minorEastAsia" w:cstheme="minorEastAsia"/>
          <w:b/>
          <w:szCs w:val="32"/>
        </w:rPr>
      </w:pPr>
      <w:r>
        <w:rPr>
          <w:rFonts w:asciiTheme="minorEastAsia" w:eastAsiaTheme="minorEastAsia" w:hAnsiTheme="minorEastAsia" w:cstheme="minorEastAsia" w:hint="eastAsia"/>
          <w:bCs/>
          <w:szCs w:val="32"/>
        </w:rPr>
        <w:t>充分发挥学科带头人作用，将整个学科成员带动起来，增强学科凝聚力，加强团队合作，合理使用外部资源。整合学科优势特色，提高人才培养质量，促进高水平科研成果产出。202</w:t>
      </w:r>
      <w:r w:rsidR="004F51F8">
        <w:rPr>
          <w:rFonts w:asciiTheme="minorEastAsia" w:eastAsiaTheme="minorEastAsia" w:hAnsiTheme="minorEastAsia" w:cstheme="minorEastAsia"/>
          <w:bCs/>
          <w:szCs w:val="32"/>
        </w:rPr>
        <w:t>3</w:t>
      </w:r>
      <w:r>
        <w:rPr>
          <w:rFonts w:asciiTheme="minorEastAsia" w:eastAsiaTheme="minorEastAsia" w:hAnsiTheme="minorEastAsia" w:cstheme="minorEastAsia" w:hint="eastAsia"/>
          <w:bCs/>
          <w:szCs w:val="32"/>
        </w:rPr>
        <w:t>年学科经费使用合理、管理规范、学科建设富有成效。</w:t>
      </w:r>
    </w:p>
    <w:p w14:paraId="653721E8" w14:textId="77777777" w:rsidR="00143E08" w:rsidRDefault="00000000">
      <w:pPr>
        <w:ind w:firstLineChars="200" w:firstLine="643"/>
      </w:pPr>
      <w:r>
        <w:rPr>
          <w:rFonts w:asciiTheme="minorEastAsia" w:eastAsiaTheme="minorEastAsia" w:hAnsiTheme="minorEastAsia" w:cstheme="minorEastAsia" w:hint="eastAsia"/>
          <w:b/>
          <w:szCs w:val="32"/>
        </w:rPr>
        <w:t>（二）队伍建设</w:t>
      </w:r>
    </w:p>
    <w:p w14:paraId="50645B53" w14:textId="77777777" w:rsidR="004F51F8" w:rsidRDefault="004F51F8" w:rsidP="004F51F8">
      <w:pPr>
        <w:adjustRightInd w:val="0"/>
        <w:snapToGrid w:val="0"/>
        <w:spacing w:line="540" w:lineRule="exact"/>
        <w:ind w:firstLineChars="200" w:firstLine="640"/>
        <w:rPr>
          <w:rFonts w:ascii="宋体" w:eastAsia="宋体" w:hAnsi="宋体" w:cs="宋体"/>
          <w:bCs/>
          <w:szCs w:val="32"/>
        </w:rPr>
      </w:pPr>
      <w:r w:rsidRPr="002F45CD">
        <w:rPr>
          <w:rFonts w:asciiTheme="minorEastAsia" w:eastAsiaTheme="minorEastAsia" w:hAnsiTheme="minorEastAsia" w:cstheme="minorEastAsia" w:hint="eastAsia"/>
          <w:bCs/>
          <w:szCs w:val="32"/>
        </w:rPr>
        <w:t>学院狠抓人才队伍建设，</w:t>
      </w:r>
      <w:r w:rsidRPr="002F45CD">
        <w:rPr>
          <w:rFonts w:ascii="宋体" w:eastAsia="宋体" w:hAnsi="宋体" w:cs="宋体" w:hint="eastAsia"/>
          <w:bCs/>
          <w:szCs w:val="32"/>
        </w:rPr>
        <w:t>202</w:t>
      </w:r>
      <w:r>
        <w:rPr>
          <w:rFonts w:ascii="宋体" w:eastAsia="宋体" w:hAnsi="宋体" w:cs="宋体"/>
          <w:bCs/>
          <w:szCs w:val="32"/>
        </w:rPr>
        <w:t>3</w:t>
      </w:r>
      <w:r w:rsidRPr="002F45CD">
        <w:rPr>
          <w:rFonts w:ascii="宋体" w:eastAsia="宋体" w:hAnsi="宋体" w:cs="宋体" w:hint="eastAsia"/>
          <w:bCs/>
          <w:szCs w:val="32"/>
        </w:rPr>
        <w:t>年学院教师招聘计划合</w:t>
      </w:r>
      <w:r w:rsidRPr="002F45CD">
        <w:rPr>
          <w:rFonts w:ascii="宋体" w:eastAsia="宋体" w:hAnsi="宋体" w:cs="宋体" w:hint="eastAsia"/>
          <w:bCs/>
          <w:szCs w:val="32"/>
        </w:rPr>
        <w:lastRenderedPageBreak/>
        <w:t>理，不断拓</w:t>
      </w:r>
      <w:r w:rsidRPr="002F45CD">
        <w:rPr>
          <w:rFonts w:asciiTheme="minorEastAsia" w:eastAsiaTheme="minorEastAsia" w:hAnsiTheme="minorEastAsia" w:cstheme="minorEastAsia" w:hint="eastAsia"/>
          <w:bCs/>
          <w:szCs w:val="32"/>
        </w:rPr>
        <w:t>宽人才引进渠道。严把人才引进关口，全年组织高层次人才试讲</w:t>
      </w:r>
      <w:r>
        <w:rPr>
          <w:rFonts w:asciiTheme="minorEastAsia" w:eastAsiaTheme="minorEastAsia" w:hAnsiTheme="minorEastAsia" w:cstheme="minorEastAsia"/>
          <w:bCs/>
          <w:szCs w:val="32"/>
        </w:rPr>
        <w:t>8</w:t>
      </w:r>
      <w:r w:rsidRPr="002F45CD">
        <w:rPr>
          <w:rFonts w:asciiTheme="minorEastAsia" w:eastAsiaTheme="minorEastAsia" w:hAnsiTheme="minorEastAsia" w:cstheme="minorEastAsia" w:hint="eastAsia"/>
          <w:bCs/>
          <w:szCs w:val="32"/>
        </w:rPr>
        <w:t>场（</w:t>
      </w:r>
      <w:r>
        <w:rPr>
          <w:rFonts w:asciiTheme="minorEastAsia" w:eastAsiaTheme="minorEastAsia" w:hAnsiTheme="minorEastAsia" w:cstheme="minorEastAsia"/>
          <w:bCs/>
          <w:szCs w:val="32"/>
        </w:rPr>
        <w:t>30</w:t>
      </w:r>
      <w:r w:rsidRPr="002F45CD">
        <w:rPr>
          <w:rFonts w:asciiTheme="minorEastAsia" w:eastAsiaTheme="minorEastAsia" w:hAnsiTheme="minorEastAsia" w:cstheme="minorEastAsia" w:hint="eastAsia"/>
          <w:bCs/>
          <w:szCs w:val="32"/>
        </w:rPr>
        <w:t>人），参与人事处组织线上招聘会</w:t>
      </w:r>
      <w:r>
        <w:rPr>
          <w:rFonts w:asciiTheme="minorEastAsia" w:eastAsiaTheme="minorEastAsia" w:hAnsiTheme="minorEastAsia" w:cstheme="minorEastAsia"/>
          <w:bCs/>
          <w:szCs w:val="32"/>
        </w:rPr>
        <w:t>4</w:t>
      </w:r>
      <w:r w:rsidRPr="002F45CD">
        <w:rPr>
          <w:rFonts w:asciiTheme="minorEastAsia" w:eastAsiaTheme="minorEastAsia" w:hAnsiTheme="minorEastAsia" w:cstheme="minorEastAsia" w:hint="eastAsia"/>
          <w:bCs/>
          <w:szCs w:val="32"/>
        </w:rPr>
        <w:t>场，上会通过博士</w:t>
      </w:r>
      <w:r>
        <w:rPr>
          <w:rFonts w:asciiTheme="minorEastAsia" w:eastAsiaTheme="minorEastAsia" w:hAnsiTheme="minorEastAsia" w:cstheme="minorEastAsia"/>
          <w:bCs/>
          <w:szCs w:val="32"/>
        </w:rPr>
        <w:t>12</w:t>
      </w:r>
      <w:r w:rsidRPr="002F45CD">
        <w:rPr>
          <w:rFonts w:asciiTheme="minorEastAsia" w:eastAsiaTheme="minorEastAsia" w:hAnsiTheme="minorEastAsia" w:cstheme="minorEastAsia" w:hint="eastAsia"/>
          <w:bCs/>
          <w:szCs w:val="32"/>
        </w:rPr>
        <w:t>人，成功引进博士</w:t>
      </w:r>
      <w:r>
        <w:rPr>
          <w:rFonts w:asciiTheme="minorEastAsia" w:eastAsiaTheme="minorEastAsia" w:hAnsiTheme="minorEastAsia" w:cstheme="minorEastAsia"/>
          <w:bCs/>
          <w:szCs w:val="32"/>
        </w:rPr>
        <w:t>6</w:t>
      </w:r>
      <w:r w:rsidRPr="002F45CD">
        <w:rPr>
          <w:rFonts w:asciiTheme="minorEastAsia" w:eastAsiaTheme="minorEastAsia" w:hAnsiTheme="minorEastAsia" w:cstheme="minorEastAsia" w:hint="eastAsia"/>
          <w:bCs/>
          <w:szCs w:val="32"/>
        </w:rPr>
        <w:t>人（均为三层次引进，其中博士副教授1人）。学院高度重视师资队伍建设，新增教授1名、副教授3人、讲师</w:t>
      </w:r>
      <w:r>
        <w:rPr>
          <w:rFonts w:asciiTheme="minorEastAsia" w:eastAsiaTheme="minorEastAsia" w:hAnsiTheme="minorEastAsia" w:cstheme="minorEastAsia"/>
          <w:bCs/>
          <w:szCs w:val="32"/>
        </w:rPr>
        <w:t>6</w:t>
      </w:r>
      <w:r w:rsidRPr="002F45CD">
        <w:rPr>
          <w:rFonts w:asciiTheme="minorEastAsia" w:eastAsiaTheme="minorEastAsia" w:hAnsiTheme="minorEastAsia" w:cstheme="minorEastAsia" w:hint="eastAsia"/>
          <w:bCs/>
          <w:szCs w:val="32"/>
        </w:rPr>
        <w:t>人。积极开展师德师风教育活动，全年教职工无</w:t>
      </w:r>
      <w:r w:rsidRPr="002F45CD">
        <w:rPr>
          <w:rFonts w:ascii="宋体" w:eastAsia="宋体" w:hAnsi="宋体" w:cs="宋体" w:hint="eastAsia"/>
          <w:bCs/>
          <w:szCs w:val="32"/>
        </w:rPr>
        <w:t>师德师风问题。教师获批湖北省访学项目1项、教师自费参加专业进修1人。教师被评为校</w:t>
      </w:r>
      <w:r>
        <w:rPr>
          <w:rFonts w:ascii="宋体" w:eastAsia="宋体" w:hAnsi="宋体" w:cs="宋体" w:hint="eastAsia"/>
          <w:bCs/>
          <w:szCs w:val="32"/>
        </w:rPr>
        <w:t>教学标兵</w:t>
      </w:r>
      <w:r w:rsidRPr="002F45CD">
        <w:rPr>
          <w:rFonts w:ascii="宋体" w:eastAsia="宋体" w:hAnsi="宋体" w:cs="宋体" w:hint="eastAsia"/>
          <w:bCs/>
          <w:szCs w:val="32"/>
        </w:rPr>
        <w:t xml:space="preserve">1人、黄石市管理服务育人先进个人1人。 </w:t>
      </w:r>
    </w:p>
    <w:p w14:paraId="3AAAD153" w14:textId="328C6DFD" w:rsidR="00143E08" w:rsidRDefault="00000000" w:rsidP="004F51F8">
      <w:pPr>
        <w:adjustRightInd w:val="0"/>
        <w:snapToGrid w:val="0"/>
        <w:spacing w:line="540" w:lineRule="exact"/>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（三）人才培养</w:t>
      </w:r>
    </w:p>
    <w:p w14:paraId="462D2B01" w14:textId="37CADA1A"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走内涵式发展道路，服务需求、提高质量是本学位授权点一直遵循的发展主题，加强学风建设、构建培养平台、完善奖助体系是本学位授权点构建研究生保障体系的重中之重，各环节均有完善的质量保障措施。</w:t>
      </w:r>
      <w:r w:rsidR="004F51F8">
        <w:rPr>
          <w:rFonts w:asciiTheme="minorEastAsia" w:eastAsiaTheme="minorEastAsia" w:hAnsiTheme="minorEastAsia" w:cstheme="minorEastAsia" w:hint="eastAsia"/>
          <w:bCs/>
          <w:szCs w:val="32"/>
        </w:rPr>
        <w:t>202</w:t>
      </w:r>
      <w:r w:rsidR="004F51F8">
        <w:rPr>
          <w:rFonts w:asciiTheme="minorEastAsia" w:eastAsiaTheme="minorEastAsia" w:hAnsiTheme="minorEastAsia" w:cstheme="minorEastAsia"/>
          <w:bCs/>
          <w:szCs w:val="32"/>
        </w:rPr>
        <w:t>3</w:t>
      </w:r>
      <w:r w:rsidR="004F51F8">
        <w:rPr>
          <w:rFonts w:asciiTheme="minorEastAsia" w:eastAsiaTheme="minorEastAsia" w:hAnsiTheme="minorEastAsia" w:cstheme="minorEastAsia" w:hint="eastAsia"/>
          <w:bCs/>
          <w:szCs w:val="32"/>
        </w:rPr>
        <w:t>年教育学研究生招生</w:t>
      </w:r>
      <w:r w:rsidR="004F51F8">
        <w:rPr>
          <w:rFonts w:asciiTheme="minorEastAsia" w:eastAsiaTheme="minorEastAsia" w:hAnsiTheme="minorEastAsia" w:cstheme="minorEastAsia"/>
          <w:bCs/>
          <w:szCs w:val="32"/>
        </w:rPr>
        <w:t>35</w:t>
      </w:r>
      <w:r w:rsidR="004F51F8">
        <w:rPr>
          <w:rFonts w:asciiTheme="minorEastAsia" w:eastAsiaTheme="minorEastAsia" w:hAnsiTheme="minorEastAsia" w:cstheme="minorEastAsia" w:hint="eastAsia"/>
          <w:bCs/>
          <w:szCs w:val="32"/>
        </w:rPr>
        <w:t>人，在读研究生</w:t>
      </w:r>
      <w:r w:rsidR="004F51F8">
        <w:rPr>
          <w:rFonts w:asciiTheme="minorEastAsia" w:eastAsiaTheme="minorEastAsia" w:hAnsiTheme="minorEastAsia" w:cstheme="minorEastAsia"/>
          <w:bCs/>
          <w:szCs w:val="32"/>
        </w:rPr>
        <w:t>189</w:t>
      </w:r>
      <w:r w:rsidR="004F51F8">
        <w:rPr>
          <w:rFonts w:asciiTheme="minorEastAsia" w:eastAsiaTheme="minorEastAsia" w:hAnsiTheme="minorEastAsia" w:cstheme="minorEastAsia" w:hint="eastAsia"/>
          <w:bCs/>
          <w:szCs w:val="32"/>
        </w:rPr>
        <w:t>人，毕业研究</w:t>
      </w:r>
      <w:r w:rsidR="004F51F8">
        <w:rPr>
          <w:rFonts w:asciiTheme="minorEastAsia" w:eastAsiaTheme="minorEastAsia" w:hAnsiTheme="minorEastAsia" w:cstheme="minorEastAsia"/>
          <w:bCs/>
          <w:szCs w:val="32"/>
        </w:rPr>
        <w:t>37</w:t>
      </w:r>
      <w:r w:rsidR="004F51F8">
        <w:rPr>
          <w:rFonts w:asciiTheme="minorEastAsia" w:eastAsiaTheme="minorEastAsia" w:hAnsiTheme="minorEastAsia" w:cstheme="minorEastAsia" w:hint="eastAsia"/>
          <w:bCs/>
          <w:szCs w:val="32"/>
        </w:rPr>
        <w:t>人，硕士学位授予</w:t>
      </w:r>
      <w:r w:rsidR="004F51F8">
        <w:rPr>
          <w:rFonts w:asciiTheme="minorEastAsia" w:eastAsiaTheme="minorEastAsia" w:hAnsiTheme="minorEastAsia" w:cstheme="minorEastAsia"/>
          <w:bCs/>
          <w:szCs w:val="32"/>
        </w:rPr>
        <w:t>37</w:t>
      </w:r>
      <w:r w:rsidR="004F51F8">
        <w:rPr>
          <w:rFonts w:asciiTheme="minorEastAsia" w:eastAsiaTheme="minorEastAsia" w:hAnsiTheme="minorEastAsia" w:cstheme="minorEastAsia" w:hint="eastAsia"/>
          <w:bCs/>
          <w:szCs w:val="32"/>
        </w:rPr>
        <w:t>人，</w:t>
      </w:r>
      <w:r w:rsidR="006E7E40">
        <w:rPr>
          <w:rFonts w:asciiTheme="minorEastAsia" w:eastAsiaTheme="minorEastAsia" w:hAnsiTheme="minorEastAsia" w:cstheme="minorEastAsia" w:hint="eastAsia"/>
          <w:bCs/>
          <w:szCs w:val="32"/>
        </w:rPr>
        <w:t>学位授予率</w:t>
      </w:r>
      <w:r w:rsidR="004F51F8">
        <w:rPr>
          <w:rFonts w:asciiTheme="minorEastAsia" w:eastAsiaTheme="minorEastAsia" w:hAnsiTheme="minorEastAsia" w:cstheme="minorEastAsia" w:hint="eastAsia"/>
          <w:bCs/>
          <w:szCs w:val="32"/>
        </w:rPr>
        <w:t>达到100%，</w:t>
      </w:r>
      <w:r>
        <w:rPr>
          <w:rFonts w:asciiTheme="minorEastAsia" w:eastAsiaTheme="minorEastAsia" w:hAnsiTheme="minorEastAsia" w:cstheme="minorEastAsia" w:hint="eastAsia"/>
          <w:bCs/>
          <w:szCs w:val="32"/>
        </w:rPr>
        <w:t>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w:t>
      </w:r>
    </w:p>
    <w:p w14:paraId="4DD794A3" w14:textId="77777777" w:rsidR="00143E08" w:rsidRDefault="00000000">
      <w:pPr>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（四）科学研究</w:t>
      </w:r>
    </w:p>
    <w:p w14:paraId="24085D66" w14:textId="77777777" w:rsidR="006E7E40" w:rsidRPr="002F45CD" w:rsidRDefault="006E7E40" w:rsidP="006E7E40">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lastRenderedPageBreak/>
        <w:t>202</w:t>
      </w:r>
      <w:r>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年度教师获批</w:t>
      </w:r>
      <w:r>
        <w:rPr>
          <w:rFonts w:asciiTheme="minorEastAsia" w:eastAsiaTheme="minorEastAsia" w:hAnsiTheme="minorEastAsia" w:cstheme="minorEastAsia" w:hint="eastAsia"/>
          <w:bCs/>
          <w:szCs w:val="32"/>
        </w:rPr>
        <w:t>国家社会科学基金教育学一般项目2项，湖北省教育科学规划项目7项（其中重点项目3项，一般项目4项）。获批湖北省哲学社会科学研究项目1</w:t>
      </w:r>
      <w:r>
        <w:rPr>
          <w:rFonts w:asciiTheme="minorEastAsia" w:eastAsiaTheme="minorEastAsia" w:hAnsiTheme="minorEastAsia" w:cstheme="minorEastAsia"/>
          <w:bCs/>
          <w:szCs w:val="32"/>
        </w:rPr>
        <w:t>4</w:t>
      </w:r>
      <w:r>
        <w:rPr>
          <w:rFonts w:asciiTheme="minorEastAsia" w:eastAsiaTheme="minorEastAsia" w:hAnsiTheme="minorEastAsia" w:cstheme="minorEastAsia" w:hint="eastAsia"/>
          <w:bCs/>
          <w:szCs w:val="32"/>
        </w:rPr>
        <w:t>项（其中重点项目2项，一般项目2项，青年项目1</w:t>
      </w:r>
      <w:r>
        <w:rPr>
          <w:rFonts w:asciiTheme="minorEastAsia" w:eastAsiaTheme="minorEastAsia" w:hAnsiTheme="minorEastAsia" w:cstheme="minorEastAsia"/>
          <w:bCs/>
          <w:szCs w:val="32"/>
        </w:rPr>
        <w:t>0</w:t>
      </w:r>
      <w:r>
        <w:rPr>
          <w:rFonts w:asciiTheme="minorEastAsia" w:eastAsiaTheme="minorEastAsia" w:hAnsiTheme="minorEastAsia" w:cstheme="minorEastAsia" w:hint="eastAsia"/>
          <w:bCs/>
          <w:szCs w:val="32"/>
        </w:rPr>
        <w:t>项）。获批黄石市社会科学研究项目6项。</w:t>
      </w:r>
      <w:r w:rsidRPr="002F45CD">
        <w:rPr>
          <w:rFonts w:asciiTheme="minorEastAsia" w:eastAsiaTheme="minorEastAsia" w:hAnsiTheme="minorEastAsia" w:cstheme="minorEastAsia" w:hint="eastAsia"/>
          <w:bCs/>
          <w:szCs w:val="32"/>
        </w:rPr>
        <w:t>纵向科研到账经费</w:t>
      </w:r>
      <w:r>
        <w:rPr>
          <w:rFonts w:asciiTheme="minorEastAsia" w:eastAsiaTheme="minorEastAsia" w:hAnsiTheme="minorEastAsia" w:cstheme="minorEastAsia"/>
          <w:bCs/>
          <w:szCs w:val="32"/>
        </w:rPr>
        <w:t>63.9</w:t>
      </w:r>
      <w:r w:rsidRPr="002F45CD">
        <w:rPr>
          <w:rFonts w:asciiTheme="minorEastAsia" w:eastAsiaTheme="minorEastAsia" w:hAnsiTheme="minorEastAsia" w:cstheme="minorEastAsia" w:hint="eastAsia"/>
          <w:bCs/>
          <w:szCs w:val="32"/>
        </w:rPr>
        <w:t>万；出版学术专著</w:t>
      </w:r>
      <w:r>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部；发表学术论文</w:t>
      </w:r>
      <w:r>
        <w:rPr>
          <w:rFonts w:asciiTheme="minorEastAsia" w:eastAsiaTheme="minorEastAsia" w:hAnsiTheme="minorEastAsia" w:cstheme="minorEastAsia"/>
          <w:bCs/>
          <w:szCs w:val="32"/>
        </w:rPr>
        <w:t>38</w:t>
      </w:r>
      <w:r w:rsidRPr="002F45CD">
        <w:rPr>
          <w:rFonts w:asciiTheme="minorEastAsia" w:eastAsiaTheme="minorEastAsia" w:hAnsiTheme="minorEastAsia" w:cstheme="minorEastAsia" w:hint="eastAsia"/>
          <w:bCs/>
          <w:szCs w:val="32"/>
        </w:rPr>
        <w:t>，其中高水平论文</w:t>
      </w:r>
      <w:r>
        <w:rPr>
          <w:rFonts w:asciiTheme="minorEastAsia" w:eastAsiaTheme="minorEastAsia" w:hAnsiTheme="minorEastAsia" w:cstheme="minorEastAsia"/>
          <w:bCs/>
          <w:szCs w:val="32"/>
        </w:rPr>
        <w:t>15</w:t>
      </w:r>
      <w:r w:rsidRPr="002F45CD">
        <w:rPr>
          <w:rFonts w:asciiTheme="minorEastAsia" w:eastAsiaTheme="minorEastAsia" w:hAnsiTheme="minorEastAsia" w:cstheme="minorEastAsia" w:hint="eastAsia"/>
          <w:bCs/>
          <w:szCs w:val="32"/>
        </w:rPr>
        <w:t>篇</w:t>
      </w:r>
      <w:r>
        <w:rPr>
          <w:rFonts w:asciiTheme="minorEastAsia" w:eastAsiaTheme="minorEastAsia" w:hAnsiTheme="minorEastAsia" w:cstheme="minorEastAsia" w:hint="eastAsia"/>
          <w:bCs/>
          <w:szCs w:val="32"/>
        </w:rPr>
        <w:t>（CSSCI源刊6篇，S</w:t>
      </w:r>
      <w:r>
        <w:rPr>
          <w:rFonts w:asciiTheme="minorEastAsia" w:eastAsiaTheme="minorEastAsia" w:hAnsiTheme="minorEastAsia" w:cstheme="minorEastAsia"/>
          <w:bCs/>
          <w:szCs w:val="32"/>
        </w:rPr>
        <w:t>SCI4</w:t>
      </w:r>
      <w:r>
        <w:rPr>
          <w:rFonts w:asciiTheme="minorEastAsia" w:eastAsiaTheme="minorEastAsia" w:hAnsiTheme="minorEastAsia" w:cstheme="minorEastAsia" w:hint="eastAsia"/>
          <w:bCs/>
          <w:szCs w:val="32"/>
        </w:rPr>
        <w:t>篇）</w:t>
      </w:r>
      <w:r w:rsidRPr="002F45CD">
        <w:rPr>
          <w:rFonts w:asciiTheme="minorEastAsia" w:eastAsiaTheme="minorEastAsia" w:hAnsiTheme="minorEastAsia" w:cstheme="minorEastAsia" w:hint="eastAsia"/>
          <w:bCs/>
          <w:szCs w:val="32"/>
        </w:rPr>
        <w:t>；获</w:t>
      </w:r>
      <w:r>
        <w:rPr>
          <w:rFonts w:asciiTheme="minorEastAsia" w:eastAsiaTheme="minorEastAsia" w:hAnsiTheme="minorEastAsia" w:cstheme="minorEastAsia" w:hint="eastAsia"/>
          <w:bCs/>
          <w:szCs w:val="32"/>
        </w:rPr>
        <w:t>社会科学优秀成果奖</w:t>
      </w:r>
      <w:r w:rsidRPr="002F45CD">
        <w:rPr>
          <w:rFonts w:asciiTheme="minorEastAsia" w:eastAsiaTheme="minorEastAsia" w:hAnsiTheme="minorEastAsia" w:cstheme="minorEastAsia" w:hint="eastAsia"/>
          <w:bCs/>
          <w:szCs w:val="32"/>
        </w:rPr>
        <w:t>一等奖</w:t>
      </w:r>
      <w:r>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项。签署横向项目</w:t>
      </w:r>
      <w:r>
        <w:rPr>
          <w:rFonts w:asciiTheme="minorEastAsia" w:eastAsiaTheme="minorEastAsia" w:hAnsiTheme="minorEastAsia" w:cstheme="minorEastAsia"/>
          <w:bCs/>
          <w:szCs w:val="32"/>
        </w:rPr>
        <w:t>23</w:t>
      </w:r>
      <w:r w:rsidRPr="002F45CD">
        <w:rPr>
          <w:rFonts w:asciiTheme="minorEastAsia" w:eastAsiaTheme="minorEastAsia" w:hAnsiTheme="minorEastAsia" w:cstheme="minorEastAsia" w:hint="eastAsia"/>
          <w:bCs/>
          <w:szCs w:val="32"/>
        </w:rPr>
        <w:t>项，到账经费</w:t>
      </w:r>
      <w:r>
        <w:rPr>
          <w:rFonts w:asciiTheme="minorEastAsia" w:eastAsiaTheme="minorEastAsia" w:hAnsiTheme="minorEastAsia" w:cstheme="minorEastAsia"/>
          <w:bCs/>
          <w:szCs w:val="32"/>
        </w:rPr>
        <w:t>307.85</w:t>
      </w:r>
      <w:r w:rsidRPr="002F45CD">
        <w:rPr>
          <w:rFonts w:asciiTheme="minorEastAsia" w:eastAsiaTheme="minorEastAsia" w:hAnsiTheme="minorEastAsia" w:cstheme="minorEastAsia" w:hint="eastAsia"/>
          <w:bCs/>
          <w:szCs w:val="32"/>
        </w:rPr>
        <w:t>万；新增产学研合作平台5项。校级科研平台</w:t>
      </w:r>
      <w:r>
        <w:rPr>
          <w:rFonts w:asciiTheme="minorEastAsia" w:eastAsiaTheme="minorEastAsia" w:hAnsiTheme="minorEastAsia" w:cstheme="minorEastAsia" w:hint="eastAsia"/>
          <w:bCs/>
          <w:szCs w:val="32"/>
        </w:rPr>
        <w:t>和湖北省高校中青年创新团队平台运行良好</w:t>
      </w:r>
      <w:r w:rsidRPr="002F45CD">
        <w:rPr>
          <w:rFonts w:asciiTheme="minorEastAsia" w:eastAsiaTheme="minorEastAsia" w:hAnsiTheme="minorEastAsia" w:cstheme="minorEastAsia" w:hint="eastAsia"/>
          <w:bCs/>
          <w:szCs w:val="32"/>
        </w:rPr>
        <w:t>。与此同时，我院积极开展学术交流活动，邀请校外专家开展学术讲座</w:t>
      </w:r>
      <w:r>
        <w:rPr>
          <w:rFonts w:asciiTheme="minorEastAsia" w:eastAsiaTheme="minorEastAsia" w:hAnsiTheme="minorEastAsia" w:cstheme="minorEastAsia"/>
          <w:bCs/>
          <w:szCs w:val="32"/>
        </w:rPr>
        <w:t>7</w:t>
      </w:r>
      <w:r w:rsidRPr="002F45CD">
        <w:rPr>
          <w:rFonts w:asciiTheme="minorEastAsia" w:eastAsiaTheme="minorEastAsia" w:hAnsiTheme="minorEastAsia" w:cstheme="minorEastAsia" w:hint="eastAsia"/>
          <w:bCs/>
          <w:szCs w:val="32"/>
        </w:rPr>
        <w:t>场</w:t>
      </w:r>
      <w:r>
        <w:rPr>
          <w:rFonts w:asciiTheme="minorEastAsia" w:eastAsiaTheme="minorEastAsia" w:hAnsiTheme="minorEastAsia" w:cstheme="minorEastAsia" w:hint="eastAsia"/>
          <w:bCs/>
          <w:szCs w:val="32"/>
        </w:rPr>
        <w:t>，课题申报指导2场。</w:t>
      </w:r>
    </w:p>
    <w:p w14:paraId="33AD9E1F" w14:textId="77777777" w:rsidR="00143E08" w:rsidRDefault="00000000">
      <w:pPr>
        <w:pStyle w:val="a6"/>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（五）社会服务</w:t>
      </w:r>
    </w:p>
    <w:p w14:paraId="2697CB07" w14:textId="6FAE3BFF" w:rsidR="00143E08" w:rsidRDefault="006E7E4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学院分别与黄石市教育科学研究院、黄石市教育局、共青团黄石市委、黄石市残疾人联合会及黄石市飞云模具钢有限责任公司签定产学研合作协议，建立产学研合作平台，以实现资源共享，共同发展。学院与阳新县教育局、天柱县教育和科技局等教育行政部门及阳新县韦源口镇中心完全小学紧密合作，大力加强实践基地建设，进行实践教学改革，构建全程-融合-协同的人才培养模式。学院积极组建基础教育领域智库，不断提升学科服务地方经济社会发展能力，充分发挥学科在服务教育事业中的作用。同时，与黄石市家庭教育研究会签订黄石市青年家长家庭教育训练营（第三期）</w:t>
      </w:r>
      <w:r>
        <w:rPr>
          <w:rFonts w:asciiTheme="minorEastAsia" w:eastAsiaTheme="minorEastAsia" w:hAnsiTheme="minorEastAsia" w:cstheme="minorEastAsia" w:hint="eastAsia"/>
          <w:bCs/>
          <w:szCs w:val="32"/>
        </w:rPr>
        <w:lastRenderedPageBreak/>
        <w:t>项目。另外，我院研究团队先后与山西易学教育科技有限公司、黄石市明德教育咨询有限公司、大冶市晟佰棠教育科学及有限公司、北京心天地科技有限公司、湖北北纬绿斑文化发展有限公司、广州琪原新材料股份有限公司等机构签订合作协议，获得广泛的社会赞誉。</w:t>
      </w:r>
    </w:p>
    <w:p w14:paraId="28549520"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六、改进措施</w:t>
      </w:r>
    </w:p>
    <w:p w14:paraId="52D1FE8B" w14:textId="218C1D58" w:rsidR="00143E08" w:rsidRDefault="006E7E40">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（一）进一步强化过程管理，强化培养效果反馈</w:t>
      </w:r>
    </w:p>
    <w:p w14:paraId="5D1F0A83"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14:paraId="0AE332A3" w14:textId="6C23B179" w:rsidR="00143E08" w:rsidRDefault="006E7E40">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（二）进一步加强团队建设，创造良好的学术氛围</w:t>
      </w:r>
    </w:p>
    <w:p w14:paraId="491A5209"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14:paraId="11C9ED4D" w14:textId="4FEA1979" w:rsidR="00143E08" w:rsidRDefault="006E7E40">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（三）进一步凝练学科发展方向，培育学科特色</w:t>
      </w:r>
    </w:p>
    <w:p w14:paraId="0AA16823" w14:textId="2C514BF0" w:rsidR="00143E08" w:rsidRDefault="00000000">
      <w:pPr>
        <w:ind w:firstLineChars="200" w:firstLine="640"/>
      </w:pPr>
      <w:r>
        <w:rPr>
          <w:rFonts w:asciiTheme="minorEastAsia" w:eastAsiaTheme="minorEastAsia" w:hAnsiTheme="minorEastAsia" w:cstheme="minorEastAsia" w:hint="eastAsia"/>
          <w:bCs/>
          <w:szCs w:val="32"/>
        </w:rPr>
        <w:t>聚焦基础教育发展需求，进一步调整、凝练教育硕士学科发展方向和专业领域。依托学科专业优势，构建以“首席教授”为核心，以科研创新团队为基础，打造科研创新平台。建好基础教育研究所、课程与教学研究所，规划建设“乡村</w:t>
      </w:r>
      <w:r>
        <w:rPr>
          <w:rFonts w:asciiTheme="minorEastAsia" w:eastAsiaTheme="minorEastAsia" w:hAnsiTheme="minorEastAsia" w:cstheme="minorEastAsia" w:hint="eastAsia"/>
          <w:bCs/>
          <w:szCs w:val="32"/>
        </w:rPr>
        <w:lastRenderedPageBreak/>
        <w:t>教育发展研究中心”“智慧教育发展研究中心”等省级科研平台。实施“重大科研成果培育计划”，突出对基础教育研究项目的培育和扶持，引导教师积极承担基础教育研究课题。重点瞄准国家和区域教育发展重大战略需求，提高科研扶持和成果奖励力度，大力培育“大项目、大成果、大奖项”，着力打造标志性成果，为推进湖北基础教育事业发展充分发挥引领作用并</w:t>
      </w:r>
      <w:r w:rsidR="006E7E40">
        <w:rPr>
          <w:rFonts w:asciiTheme="minorEastAsia" w:eastAsiaTheme="minorEastAsia" w:hAnsiTheme="minorEastAsia" w:cstheme="minorEastAsia" w:hint="eastAsia"/>
          <w:bCs/>
          <w:szCs w:val="32"/>
        </w:rPr>
        <w:t>做出</w:t>
      </w:r>
      <w:r>
        <w:rPr>
          <w:rFonts w:asciiTheme="minorEastAsia" w:eastAsiaTheme="minorEastAsia" w:hAnsiTheme="minorEastAsia" w:cstheme="minorEastAsia" w:hint="eastAsia"/>
          <w:bCs/>
          <w:szCs w:val="32"/>
        </w:rPr>
        <w:t>积极贡献。</w:t>
      </w:r>
    </w:p>
    <w:sectPr w:rsidR="00143E0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9E0B" w14:textId="77777777" w:rsidR="007A44A1" w:rsidRDefault="007A44A1">
      <w:r>
        <w:separator/>
      </w:r>
    </w:p>
  </w:endnote>
  <w:endnote w:type="continuationSeparator" w:id="0">
    <w:p w14:paraId="0D08CEDF" w14:textId="77777777" w:rsidR="007A44A1" w:rsidRDefault="007A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B7C2" w14:textId="77777777" w:rsidR="00143E08" w:rsidRDefault="00000000">
    <w:pPr>
      <w:pStyle w:val="a7"/>
      <w:widowControl/>
      <w:textAlignment w:val="baseline"/>
      <w:rPr>
        <w:rStyle w:val="NormalCharacter"/>
        <w:rFonts w:ascii="Times New Roman" w:eastAsia="宋体" w:hAnsi="Times New Roman"/>
        <w:sz w:val="18"/>
        <w:szCs w:val="18"/>
      </w:rPr>
    </w:pPr>
    <w:r>
      <w:rPr>
        <w:rStyle w:val="NormalCharacter"/>
        <w:rFonts w:ascii="Times New Roman" w:eastAsia="宋体" w:hAnsi="Times New Roman"/>
        <w:noProof/>
        <w:sz w:val="18"/>
        <w:szCs w:val="18"/>
      </w:rPr>
      <mc:AlternateContent>
        <mc:Choice Requires="wps">
          <w:drawing>
            <wp:anchor distT="0" distB="0" distL="114300" distR="114300" simplePos="0" relativeHeight="251660288" behindDoc="0" locked="0" layoutInCell="1" allowOverlap="1" wp14:anchorId="4330A192" wp14:editId="3BB32CF0">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BC3F8" w14:textId="77777777" w:rsidR="00143E08" w:rsidRDefault="00143E08">
                          <w:pPr>
                            <w:pStyle w:val="a7"/>
                            <w:widowControl/>
                            <w:jc w:val="both"/>
                            <w:textAlignment w:val="baseline"/>
                            <w:rPr>
                              <w:rStyle w:val="NormalCharacter"/>
                              <w:rFonts w:ascii="Times New Roman" w:eastAsia="宋体" w:hAnsi="Times New Roman"/>
                              <w:sz w:val="20"/>
                              <w:szCs w:val="18"/>
                            </w:rPr>
                          </w:pPr>
                        </w:p>
                        <w:p w14:paraId="3FC9B6AB" w14:textId="77777777" w:rsidR="00143E08" w:rsidRDefault="00143E08">
                          <w:pPr>
                            <w:textAlignment w:val="baseline"/>
                            <w:rPr>
                              <w:rStyle w:val="NormalCharacter"/>
                              <w:rFonts w:ascii="Times New Roman" w:eastAsia="宋体" w:hAnsi="Times New Roman"/>
                              <w:sz w:val="21"/>
                            </w:rPr>
                          </w:pPr>
                        </w:p>
                      </w:txbxContent>
                    </wps:txbx>
                    <wps:bodyPr lIns="0" tIns="0" rIns="0" bIns="0" upright="1"/>
                  </wps:wsp>
                </a:graphicData>
              </a:graphic>
            </wp:anchor>
          </w:drawing>
        </mc:Choice>
        <mc:Fallback>
          <w:pict>
            <v:shapetype w14:anchorId="4330A192" id="_x0000_t202" coordsize="21600,21600" o:spt="202" path="m,l,21600r21600,l21600,xe">
              <v:stroke joinstyle="miter"/>
              <v:path gradientshapeok="t" o:connecttype="rect"/>
            </v:shapetype>
            <v:shape id="文本框 1" o:spid="_x0000_s1026" type="#_x0000_t202" style="position:absolute;margin-left:0;margin-top:.65pt;width:2in;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" filled="f" stroked="f" strokeweight="1.25pt">
              <v:textbox inset="0,0,0,0">
                <w:txbxContent>
                  <w:p w14:paraId="10EBC3F8" w14:textId="77777777" w:rsidR="00143E08" w:rsidRDefault="00143E08">
                    <w:pPr>
                      <w:pStyle w:val="a7"/>
                      <w:widowControl/>
                      <w:jc w:val="both"/>
                      <w:textAlignment w:val="baseline"/>
                      <w:rPr>
                        <w:rStyle w:val="NormalCharacter"/>
                        <w:rFonts w:ascii="Times New Roman" w:eastAsia="宋体" w:hAnsi="Times New Roman"/>
                        <w:sz w:val="20"/>
                        <w:szCs w:val="18"/>
                      </w:rPr>
                    </w:pPr>
                  </w:p>
                  <w:p w14:paraId="3FC9B6AB" w14:textId="77777777" w:rsidR="00143E08" w:rsidRDefault="00143E08">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23460"/>
      <w:docPartObj>
        <w:docPartGallery w:val="Page Numbers (Bottom of Page)"/>
        <w:docPartUnique/>
      </w:docPartObj>
    </w:sdtPr>
    <w:sdtContent>
      <w:p w14:paraId="2AF34B52" w14:textId="7881E751" w:rsidR="00251241" w:rsidRDefault="00251241">
        <w:pPr>
          <w:pStyle w:val="a7"/>
          <w:jc w:val="center"/>
        </w:pPr>
        <w:r>
          <w:fldChar w:fldCharType="begin"/>
        </w:r>
        <w:r>
          <w:instrText>PAGE   \* MERGEFORMAT</w:instrText>
        </w:r>
        <w:r>
          <w:fldChar w:fldCharType="separate"/>
        </w:r>
        <w:r>
          <w:rPr>
            <w:lang w:val="zh-CN"/>
          </w:rPr>
          <w:t>2</w:t>
        </w:r>
        <w:r>
          <w:fldChar w:fldCharType="end"/>
        </w:r>
      </w:p>
    </w:sdtContent>
  </w:sdt>
  <w:p w14:paraId="12D3ECBD" w14:textId="6610BB6E" w:rsidR="00143E08" w:rsidRDefault="00143E08">
    <w:pPr>
      <w:pStyle w:val="a7"/>
      <w:widowControl/>
      <w:jc w:val="center"/>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CD02" w14:textId="77777777" w:rsidR="007A44A1" w:rsidRDefault="007A44A1">
      <w:r>
        <w:separator/>
      </w:r>
    </w:p>
  </w:footnote>
  <w:footnote w:type="continuationSeparator" w:id="0">
    <w:p w14:paraId="5305A326" w14:textId="77777777" w:rsidR="007A44A1" w:rsidRDefault="007A4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xOWEwYzNjNTI4ZDBjYzNiYmNjODgyMTQyZDI0OTMifQ=="/>
  </w:docVars>
  <w:rsids>
    <w:rsidRoot w:val="00D94DEB"/>
    <w:rsid w:val="0000504C"/>
    <w:rsid w:val="00072396"/>
    <w:rsid w:val="00082791"/>
    <w:rsid w:val="00143E08"/>
    <w:rsid w:val="00251241"/>
    <w:rsid w:val="002A2A8F"/>
    <w:rsid w:val="00451F04"/>
    <w:rsid w:val="004645EF"/>
    <w:rsid w:val="004F51F8"/>
    <w:rsid w:val="006E7E40"/>
    <w:rsid w:val="00702CF9"/>
    <w:rsid w:val="007852C0"/>
    <w:rsid w:val="00792412"/>
    <w:rsid w:val="007A44A1"/>
    <w:rsid w:val="00824069"/>
    <w:rsid w:val="008619BC"/>
    <w:rsid w:val="00A349CF"/>
    <w:rsid w:val="00A54693"/>
    <w:rsid w:val="00AC2759"/>
    <w:rsid w:val="00D94DEB"/>
    <w:rsid w:val="00DA77BC"/>
    <w:rsid w:val="00DC22DA"/>
    <w:rsid w:val="00E53D40"/>
    <w:rsid w:val="00EF1BE0"/>
    <w:rsid w:val="00F1062E"/>
    <w:rsid w:val="00F126C8"/>
    <w:rsid w:val="00FA137E"/>
    <w:rsid w:val="00FA4655"/>
    <w:rsid w:val="019B2D60"/>
    <w:rsid w:val="01AF20DF"/>
    <w:rsid w:val="02747EC8"/>
    <w:rsid w:val="02864748"/>
    <w:rsid w:val="03023EB1"/>
    <w:rsid w:val="05235D34"/>
    <w:rsid w:val="05B10B56"/>
    <w:rsid w:val="06A20A39"/>
    <w:rsid w:val="070956AC"/>
    <w:rsid w:val="08D12F00"/>
    <w:rsid w:val="090E0B90"/>
    <w:rsid w:val="0A8E3B4C"/>
    <w:rsid w:val="0ACA0AE6"/>
    <w:rsid w:val="0B3049D6"/>
    <w:rsid w:val="0B692FE1"/>
    <w:rsid w:val="0BB87A82"/>
    <w:rsid w:val="0BC758E6"/>
    <w:rsid w:val="0C404F3F"/>
    <w:rsid w:val="0C480258"/>
    <w:rsid w:val="0CC83522"/>
    <w:rsid w:val="0CD00F0A"/>
    <w:rsid w:val="0D963AA8"/>
    <w:rsid w:val="0DAB5007"/>
    <w:rsid w:val="0DAD54B0"/>
    <w:rsid w:val="0EBD0E70"/>
    <w:rsid w:val="0F156AFC"/>
    <w:rsid w:val="0F712BB6"/>
    <w:rsid w:val="0FA13708"/>
    <w:rsid w:val="102354BF"/>
    <w:rsid w:val="108841B4"/>
    <w:rsid w:val="110F56D2"/>
    <w:rsid w:val="111212B9"/>
    <w:rsid w:val="11C15B6A"/>
    <w:rsid w:val="121A010C"/>
    <w:rsid w:val="12615207"/>
    <w:rsid w:val="12FE0EE4"/>
    <w:rsid w:val="134937EA"/>
    <w:rsid w:val="13E21CBA"/>
    <w:rsid w:val="13F91EE6"/>
    <w:rsid w:val="14075397"/>
    <w:rsid w:val="14BB2679"/>
    <w:rsid w:val="14EE629B"/>
    <w:rsid w:val="16F83C72"/>
    <w:rsid w:val="177D0824"/>
    <w:rsid w:val="17BF03DA"/>
    <w:rsid w:val="195D77BA"/>
    <w:rsid w:val="19B626C9"/>
    <w:rsid w:val="1AA82E72"/>
    <w:rsid w:val="1AE52ED9"/>
    <w:rsid w:val="1AE6726A"/>
    <w:rsid w:val="1B1423F4"/>
    <w:rsid w:val="1B2E4247"/>
    <w:rsid w:val="1B73328A"/>
    <w:rsid w:val="1BED6A18"/>
    <w:rsid w:val="1CC25C22"/>
    <w:rsid w:val="1D3B0173"/>
    <w:rsid w:val="1D3C0251"/>
    <w:rsid w:val="1DF80E9D"/>
    <w:rsid w:val="1E501745"/>
    <w:rsid w:val="1EDF2918"/>
    <w:rsid w:val="1F0D5668"/>
    <w:rsid w:val="1F9E3AE6"/>
    <w:rsid w:val="204737CE"/>
    <w:rsid w:val="204D63EE"/>
    <w:rsid w:val="20890FEC"/>
    <w:rsid w:val="20C90C4F"/>
    <w:rsid w:val="2157330E"/>
    <w:rsid w:val="218D121D"/>
    <w:rsid w:val="218E5F0B"/>
    <w:rsid w:val="21D52A24"/>
    <w:rsid w:val="22300A8C"/>
    <w:rsid w:val="235804D5"/>
    <w:rsid w:val="24D34421"/>
    <w:rsid w:val="24DD2947"/>
    <w:rsid w:val="251E6B56"/>
    <w:rsid w:val="256909C6"/>
    <w:rsid w:val="27000148"/>
    <w:rsid w:val="27A929FE"/>
    <w:rsid w:val="27C3052B"/>
    <w:rsid w:val="28987337"/>
    <w:rsid w:val="293E0CEA"/>
    <w:rsid w:val="29515AD8"/>
    <w:rsid w:val="29B703F6"/>
    <w:rsid w:val="2A054BAE"/>
    <w:rsid w:val="2AFA56A8"/>
    <w:rsid w:val="2BC62096"/>
    <w:rsid w:val="2C21126A"/>
    <w:rsid w:val="2C743EFD"/>
    <w:rsid w:val="2C752F1C"/>
    <w:rsid w:val="2CAA4C9B"/>
    <w:rsid w:val="2CC91DBF"/>
    <w:rsid w:val="2DC90F48"/>
    <w:rsid w:val="2EFA0C9D"/>
    <w:rsid w:val="2F3F1A0F"/>
    <w:rsid w:val="2F772127"/>
    <w:rsid w:val="30FA2E2C"/>
    <w:rsid w:val="31311FDF"/>
    <w:rsid w:val="318B0425"/>
    <w:rsid w:val="31CF58DE"/>
    <w:rsid w:val="320B1B26"/>
    <w:rsid w:val="32AA66C8"/>
    <w:rsid w:val="332B3BD5"/>
    <w:rsid w:val="339B2691"/>
    <w:rsid w:val="33CF4F29"/>
    <w:rsid w:val="33D83D93"/>
    <w:rsid w:val="34911000"/>
    <w:rsid w:val="3669730D"/>
    <w:rsid w:val="36AB5018"/>
    <w:rsid w:val="3706437E"/>
    <w:rsid w:val="380E0280"/>
    <w:rsid w:val="38147E3B"/>
    <w:rsid w:val="389445F5"/>
    <w:rsid w:val="389D0C80"/>
    <w:rsid w:val="3AEE026C"/>
    <w:rsid w:val="3B023F95"/>
    <w:rsid w:val="3B857ED9"/>
    <w:rsid w:val="3B9B0C14"/>
    <w:rsid w:val="3BCC4315"/>
    <w:rsid w:val="3D7F1528"/>
    <w:rsid w:val="3D9B21BA"/>
    <w:rsid w:val="3EE83FF7"/>
    <w:rsid w:val="3F40671A"/>
    <w:rsid w:val="3FEE08F8"/>
    <w:rsid w:val="41A3470E"/>
    <w:rsid w:val="41FF4827"/>
    <w:rsid w:val="425B4017"/>
    <w:rsid w:val="43673D14"/>
    <w:rsid w:val="43E04937"/>
    <w:rsid w:val="44173ECB"/>
    <w:rsid w:val="44421984"/>
    <w:rsid w:val="44A44BC4"/>
    <w:rsid w:val="44AD2E0D"/>
    <w:rsid w:val="45700C35"/>
    <w:rsid w:val="45A450E1"/>
    <w:rsid w:val="46C035F8"/>
    <w:rsid w:val="46D13BFA"/>
    <w:rsid w:val="46F07551"/>
    <w:rsid w:val="475C730E"/>
    <w:rsid w:val="47677069"/>
    <w:rsid w:val="481E062E"/>
    <w:rsid w:val="48834564"/>
    <w:rsid w:val="48EE64A1"/>
    <w:rsid w:val="49116808"/>
    <w:rsid w:val="495463DF"/>
    <w:rsid w:val="49873652"/>
    <w:rsid w:val="49C13A62"/>
    <w:rsid w:val="4A4F5A8D"/>
    <w:rsid w:val="4A5A7342"/>
    <w:rsid w:val="4CAC45D0"/>
    <w:rsid w:val="4CBE3211"/>
    <w:rsid w:val="4CE9401D"/>
    <w:rsid w:val="4D7D7DB9"/>
    <w:rsid w:val="4E64783D"/>
    <w:rsid w:val="4F6F084A"/>
    <w:rsid w:val="508213F3"/>
    <w:rsid w:val="51BE544C"/>
    <w:rsid w:val="51EC4DD7"/>
    <w:rsid w:val="52610E84"/>
    <w:rsid w:val="526E1E56"/>
    <w:rsid w:val="52787F19"/>
    <w:rsid w:val="52A33792"/>
    <w:rsid w:val="53253ACD"/>
    <w:rsid w:val="5338480E"/>
    <w:rsid w:val="55AA3D9E"/>
    <w:rsid w:val="55B31481"/>
    <w:rsid w:val="562166FF"/>
    <w:rsid w:val="5651119B"/>
    <w:rsid w:val="56D2190B"/>
    <w:rsid w:val="56E90240"/>
    <w:rsid w:val="57A23368"/>
    <w:rsid w:val="57EF7F46"/>
    <w:rsid w:val="58815E06"/>
    <w:rsid w:val="58E45155"/>
    <w:rsid w:val="5AEB09A5"/>
    <w:rsid w:val="5B100931"/>
    <w:rsid w:val="5B3F1D9F"/>
    <w:rsid w:val="5C0F46A8"/>
    <w:rsid w:val="5C192E9F"/>
    <w:rsid w:val="5EC47139"/>
    <w:rsid w:val="5F830EBF"/>
    <w:rsid w:val="602C167B"/>
    <w:rsid w:val="603A3E1B"/>
    <w:rsid w:val="60B33BCE"/>
    <w:rsid w:val="60DF21E1"/>
    <w:rsid w:val="62206267"/>
    <w:rsid w:val="656373A6"/>
    <w:rsid w:val="659F2553"/>
    <w:rsid w:val="65B239D3"/>
    <w:rsid w:val="66D23134"/>
    <w:rsid w:val="66EF4E57"/>
    <w:rsid w:val="676A62FC"/>
    <w:rsid w:val="67A4342A"/>
    <w:rsid w:val="67E22CE0"/>
    <w:rsid w:val="68270B89"/>
    <w:rsid w:val="689D44AF"/>
    <w:rsid w:val="694A4A38"/>
    <w:rsid w:val="6962241D"/>
    <w:rsid w:val="69732262"/>
    <w:rsid w:val="69760FC2"/>
    <w:rsid w:val="6A215794"/>
    <w:rsid w:val="6AAB5A90"/>
    <w:rsid w:val="6B50364B"/>
    <w:rsid w:val="6C160F2C"/>
    <w:rsid w:val="6C2779FF"/>
    <w:rsid w:val="6D322756"/>
    <w:rsid w:val="6D485437"/>
    <w:rsid w:val="6DDD0CB5"/>
    <w:rsid w:val="6E995A95"/>
    <w:rsid w:val="6EA2262A"/>
    <w:rsid w:val="6F4F6B28"/>
    <w:rsid w:val="6F877B87"/>
    <w:rsid w:val="713A2CFE"/>
    <w:rsid w:val="716C7F41"/>
    <w:rsid w:val="71BE6285"/>
    <w:rsid w:val="7229607F"/>
    <w:rsid w:val="72604F90"/>
    <w:rsid w:val="72BC569D"/>
    <w:rsid w:val="73D25D6E"/>
    <w:rsid w:val="740B40E6"/>
    <w:rsid w:val="744832CA"/>
    <w:rsid w:val="74683766"/>
    <w:rsid w:val="75187F78"/>
    <w:rsid w:val="75392737"/>
    <w:rsid w:val="754E378A"/>
    <w:rsid w:val="75D7090C"/>
    <w:rsid w:val="763D4CB8"/>
    <w:rsid w:val="768C5692"/>
    <w:rsid w:val="770E7E8B"/>
    <w:rsid w:val="77260526"/>
    <w:rsid w:val="77327130"/>
    <w:rsid w:val="7759387B"/>
    <w:rsid w:val="77B72634"/>
    <w:rsid w:val="77E241C0"/>
    <w:rsid w:val="77F40DE4"/>
    <w:rsid w:val="7A9039B5"/>
    <w:rsid w:val="7A945836"/>
    <w:rsid w:val="7AC40AAF"/>
    <w:rsid w:val="7AF721A5"/>
    <w:rsid w:val="7B273212"/>
    <w:rsid w:val="7BBC67DB"/>
    <w:rsid w:val="7C350DF1"/>
    <w:rsid w:val="7CFD0A30"/>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28D47"/>
  <w15:docId w15:val="{7E1F21AD-F3B0-4B89-B9EB-57E3DBF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Body Text"/>
    <w:basedOn w:val="a"/>
    <w:uiPriority w:val="99"/>
    <w:unhideWhenUsed/>
    <w:qFormat/>
    <w:rPr>
      <w:sz w:val="28"/>
      <w:szCs w:val="20"/>
    </w:rPr>
  </w:style>
  <w:style w:type="paragraph" w:styleId="a5">
    <w:name w:val="Body Text Indent"/>
    <w:basedOn w:val="a"/>
    <w:uiPriority w:val="99"/>
    <w:unhideWhenUsed/>
    <w:qFormat/>
    <w:pPr>
      <w:spacing w:after="120"/>
      <w:ind w:leftChars="200" w:left="420"/>
    </w:pPr>
  </w:style>
  <w:style w:type="paragraph" w:styleId="a6">
    <w:name w:val="Plain Text"/>
    <w:basedOn w:val="a"/>
    <w:uiPriority w:val="99"/>
    <w:qFormat/>
    <w:rPr>
      <w:rFonts w:ascii="宋体" w:eastAsia="宋体" w:hAnsi="Courier New" w:cs="Times New Roman"/>
      <w:kern w:val="0"/>
      <w:sz w:val="20"/>
      <w:szCs w:val="21"/>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qFormat/>
  </w:style>
  <w:style w:type="character" w:styleId="ae">
    <w:name w:val="FollowedHyperlink"/>
    <w:basedOn w:val="a0"/>
    <w:qFormat/>
    <w:rPr>
      <w:color w:val="800080"/>
      <w:u w:val="none"/>
    </w:rPr>
  </w:style>
  <w:style w:type="character" w:styleId="af">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a8">
    <w:name w:val="页脚 字符"/>
    <w:basedOn w:val="a0"/>
    <w:link w:val="a7"/>
    <w:uiPriority w:val="99"/>
    <w:rsid w:val="00251241"/>
    <w:rPr>
      <w:rFonts w:asciiTheme="minorHAnsi" w:eastAsia="方正仿宋简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Administrator</cp:lastModifiedBy>
  <cp:revision>9</cp:revision>
  <cp:lastPrinted>2022-11-11T02:50:00Z</cp:lastPrinted>
  <dcterms:created xsi:type="dcterms:W3CDTF">2021-01-15T05:44:00Z</dcterms:created>
  <dcterms:modified xsi:type="dcterms:W3CDTF">2023-12-14T00:39:00Z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27D66E3A7433429C979E45AEFC4B8737</vt:lpwstr>
  </property>
</Properties>
</file>